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D51B6" w14:textId="2612853F" w:rsidR="00A541F3" w:rsidRDefault="00A541F3" w:rsidP="005B0931">
      <w:pPr>
        <w:spacing w:after="0" w:line="240" w:lineRule="auto"/>
        <w:rPr>
          <w:b/>
        </w:rPr>
      </w:pPr>
      <w:r>
        <w:rPr>
          <w:b/>
          <w:noProof/>
        </w:rPr>
        <w:drawing>
          <wp:inline distT="0" distB="0" distL="0" distR="0" wp14:anchorId="2F8E8B51" wp14:editId="08F53705">
            <wp:extent cx="5943600" cy="2927350"/>
            <wp:effectExtent l="0" t="0" r="0" b="0"/>
            <wp:docPr id="1" name="Picture 1" descr="holly and ornaments hanging 'Yout Got This' Maintaining Recovery during the Holidays" title="holly and ornaments hanging 'Yout Got This' Maintaining Recovery during th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_got_thi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927350"/>
                    </a:xfrm>
                    <a:prstGeom prst="rect">
                      <a:avLst/>
                    </a:prstGeom>
                  </pic:spPr>
                </pic:pic>
              </a:graphicData>
            </a:graphic>
          </wp:inline>
        </w:drawing>
      </w:r>
    </w:p>
    <w:p w14:paraId="08049B59" w14:textId="77777777" w:rsidR="00A541F3" w:rsidRDefault="00A541F3" w:rsidP="005B0931">
      <w:pPr>
        <w:spacing w:after="0" w:line="240" w:lineRule="auto"/>
        <w:rPr>
          <w:b/>
        </w:rPr>
      </w:pPr>
    </w:p>
    <w:p w14:paraId="5E7BA2E7" w14:textId="4A8F2FF0" w:rsidR="000F6B13" w:rsidRPr="005B0931" w:rsidRDefault="00DB604A" w:rsidP="00423515">
      <w:pPr>
        <w:pStyle w:val="Heading1"/>
      </w:pPr>
      <w:r>
        <w:t xml:space="preserve">The MPATTC Podcast: </w:t>
      </w:r>
      <w:r w:rsidR="00900B43">
        <w:t>‘You Got This’</w:t>
      </w:r>
      <w:r w:rsidR="0031701F" w:rsidRPr="005B0931">
        <w:t xml:space="preserve"> Maintaining Recovery during the Holidays</w:t>
      </w:r>
    </w:p>
    <w:p w14:paraId="5DE38ACA" w14:textId="008FAFFD" w:rsidR="000F6B13" w:rsidRDefault="000F6B13" w:rsidP="005B0931">
      <w:pPr>
        <w:spacing w:after="0" w:line="240" w:lineRule="auto"/>
      </w:pPr>
      <w:r>
        <w:t>Nancy Roget</w:t>
      </w:r>
      <w:r w:rsidR="005B0931">
        <w:t xml:space="preserve">, MS, MFT, LADC &amp; </w:t>
      </w:r>
      <w:r>
        <w:t>Daniel Fred</w:t>
      </w:r>
      <w:r w:rsidR="005B0931">
        <w:t>, MS</w:t>
      </w:r>
    </w:p>
    <w:p w14:paraId="7D5055D3" w14:textId="3ADE5C9C" w:rsidR="000F6B13" w:rsidRDefault="000F6B13" w:rsidP="005B0931">
      <w:pPr>
        <w:spacing w:after="0" w:line="240" w:lineRule="auto"/>
      </w:pPr>
      <w:r>
        <w:t xml:space="preserve">Access to Podcast: </w:t>
      </w:r>
      <w:hyperlink r:id="rId6" w:history="1">
        <w:r w:rsidR="005E4C89">
          <w:rPr>
            <w:rStyle w:val="Hyperlink"/>
          </w:rPr>
          <w:t>MPATTC Website</w:t>
        </w:r>
      </w:hyperlink>
    </w:p>
    <w:p w14:paraId="4E44594E" w14:textId="77777777" w:rsidR="005B0931" w:rsidRDefault="005B0931" w:rsidP="002F41EE">
      <w:pPr>
        <w:spacing w:after="0" w:line="240" w:lineRule="auto"/>
      </w:pPr>
    </w:p>
    <w:p w14:paraId="362997A3" w14:textId="52A8F792" w:rsidR="000F6B13" w:rsidRDefault="000F6B13" w:rsidP="002F41EE">
      <w:pPr>
        <w:spacing w:after="0" w:line="240" w:lineRule="auto"/>
      </w:pPr>
      <w:r>
        <w:t>For many individuals in recovery from substance use disorders (SUDs)</w:t>
      </w:r>
      <w:r w:rsidR="00AE10C2">
        <w:t>,</w:t>
      </w:r>
      <w:r>
        <w:t xml:space="preserve"> the holidays are filled with high</w:t>
      </w:r>
      <w:r w:rsidR="003C57A2">
        <w:t>-</w:t>
      </w:r>
      <w:r>
        <w:t>risk situations. As such, this podcast provides</w:t>
      </w:r>
      <w:r w:rsidR="0011045B">
        <w:t xml:space="preserve"> science</w:t>
      </w:r>
      <w:r w:rsidR="00A4734F">
        <w:t>-informed advice to assist</w:t>
      </w:r>
      <w:r w:rsidR="0011045B">
        <w:t xml:space="preserve"> individuals</w:t>
      </w:r>
      <w:r w:rsidR="00AE10C2">
        <w:t>,</w:t>
      </w:r>
      <w:r w:rsidR="00A4734F">
        <w:t xml:space="preserve"> as well as </w:t>
      </w:r>
      <w:r>
        <w:t>spouses/partners, family members, and friends</w:t>
      </w:r>
      <w:r w:rsidR="00AE10C2">
        <w:t>,</w:t>
      </w:r>
      <w:r w:rsidR="00A4734F">
        <w:t xml:space="preserve"> to</w:t>
      </w:r>
      <w:r>
        <w:t xml:space="preserve"> prepare for holiday situations that may be recovery-aversive. First</w:t>
      </w:r>
      <w:r w:rsidR="0011045B">
        <w:t>,</w:t>
      </w:r>
      <w:r w:rsidR="00A4734F">
        <w:t xml:space="preserve"> </w:t>
      </w:r>
      <w:r>
        <w:t>a brief review of the definitions of rec</w:t>
      </w:r>
      <w:r w:rsidR="0011045B">
        <w:t xml:space="preserve">overy, recovery benchmarks, </w:t>
      </w:r>
      <w:r w:rsidR="00EF2A6A">
        <w:t xml:space="preserve">and </w:t>
      </w:r>
      <w:r>
        <w:t>high</w:t>
      </w:r>
      <w:r w:rsidR="005B0931">
        <w:t>-</w:t>
      </w:r>
      <w:r>
        <w:t>risk situations</w:t>
      </w:r>
      <w:r w:rsidR="00A4734F">
        <w:t xml:space="preserve"> will be </w:t>
      </w:r>
      <w:r w:rsidR="005B0931">
        <w:t>presented</w:t>
      </w:r>
      <w:r w:rsidR="0011045B">
        <w:t>. These definitions wi</w:t>
      </w:r>
      <w:r w:rsidR="00A4734F">
        <w:t>ll provide a common language regarding recovery support</w:t>
      </w:r>
      <w:r w:rsidR="005B0931">
        <w:t>,</w:t>
      </w:r>
      <w:r w:rsidR="00886419">
        <w:t xml:space="preserve"> which is essential</w:t>
      </w:r>
      <w:r w:rsidR="0031701F">
        <w:t xml:space="preserve">. Next, </w:t>
      </w:r>
      <w:r w:rsidR="002F41EE">
        <w:t>the Five G’s highlight tips that can be used to manage recovery-averse situations should they arise, including specific examples of tools/activities</w:t>
      </w:r>
      <w:r w:rsidR="0031701F">
        <w:t>.</w:t>
      </w:r>
      <w:r w:rsidR="00886419">
        <w:t xml:space="preserve"> Most importantly</w:t>
      </w:r>
      <w:r w:rsidR="00EF2A6A">
        <w:t>, the overall theme</w:t>
      </w:r>
      <w:r w:rsidR="00A2238B">
        <w:t xml:space="preserve"> of this podcast is</w:t>
      </w:r>
      <w:r w:rsidR="00886419">
        <w:t xml:space="preserve"> to provide encouragement</w:t>
      </w:r>
      <w:r w:rsidR="00A2238B">
        <w:t xml:space="preserve"> that</w:t>
      </w:r>
      <w:r w:rsidR="00886419">
        <w:t xml:space="preserve"> </w:t>
      </w:r>
      <w:r w:rsidR="005B0931">
        <w:t>by doing some</w:t>
      </w:r>
      <w:r w:rsidR="00A2238B">
        <w:t xml:space="preserve"> </w:t>
      </w:r>
      <w:r w:rsidR="0031701F">
        <w:t>preparation</w:t>
      </w:r>
      <w:r w:rsidR="005B0931">
        <w:t>,</w:t>
      </w:r>
      <w:r w:rsidR="00EF2A6A">
        <w:t xml:space="preserve"> maintain</w:t>
      </w:r>
      <w:r w:rsidR="00A2238B">
        <w:t>ing</w:t>
      </w:r>
      <w:r w:rsidR="00EF2A6A">
        <w:t xml:space="preserve"> recovery during th</w:t>
      </w:r>
      <w:r w:rsidR="00A2238B">
        <w:t>e holidays</w:t>
      </w:r>
      <w:r w:rsidR="0031701F">
        <w:t xml:space="preserve"> can be </w:t>
      </w:r>
      <w:r w:rsidR="00886419">
        <w:t>navigated</w:t>
      </w:r>
      <w:r w:rsidR="00A2238B">
        <w:t>.</w:t>
      </w:r>
      <w:r w:rsidR="00DC77A7">
        <w:t xml:space="preserve"> Listed below are</w:t>
      </w:r>
      <w:r w:rsidR="00B86D25">
        <w:t xml:space="preserve"> the podcast’s</w:t>
      </w:r>
      <w:r w:rsidR="00DC77A7">
        <w:t xml:space="preserve"> specific topics in order.</w:t>
      </w:r>
    </w:p>
    <w:p w14:paraId="74AB1158" w14:textId="77777777" w:rsidR="000F6B13" w:rsidRDefault="000F6B13" w:rsidP="005E4C89">
      <w:pPr>
        <w:pStyle w:val="NoteLevel2"/>
      </w:pPr>
      <w:r>
        <w:t>Defini</w:t>
      </w:r>
      <w:r w:rsidR="00B86D25">
        <w:t>tion of Recovery</w:t>
      </w:r>
    </w:p>
    <w:p w14:paraId="61C54199" w14:textId="77777777" w:rsidR="000F6B13" w:rsidRDefault="000F6B13" w:rsidP="005E4C89">
      <w:pPr>
        <w:pStyle w:val="NoteLevel2"/>
      </w:pPr>
      <w:r>
        <w:t>Recovery Benchmarks</w:t>
      </w:r>
    </w:p>
    <w:p w14:paraId="67726252" w14:textId="77777777" w:rsidR="0031701F" w:rsidRDefault="0031701F" w:rsidP="005E4C89">
      <w:pPr>
        <w:pStyle w:val="NoteLevel2"/>
      </w:pPr>
      <w:r>
        <w:t>High-Risk Situations</w:t>
      </w:r>
    </w:p>
    <w:p w14:paraId="561B9D15" w14:textId="77777777" w:rsidR="002F41EE" w:rsidRDefault="000F6B13" w:rsidP="005E4C89">
      <w:pPr>
        <w:pStyle w:val="NoteLevel2"/>
      </w:pPr>
      <w:r>
        <w:t>No Matter How Long You Have Been in Recovery</w:t>
      </w:r>
      <w:r w:rsidR="002F41EE">
        <w:t>,</w:t>
      </w:r>
      <w:r>
        <w:t xml:space="preserve"> Holidays Pose a Risk</w:t>
      </w:r>
    </w:p>
    <w:p w14:paraId="7BA98CBB" w14:textId="118A6205" w:rsidR="000F6B13" w:rsidRDefault="000F6B13" w:rsidP="005E4C89">
      <w:pPr>
        <w:pStyle w:val="NoteLevel2"/>
      </w:pPr>
      <w:r>
        <w:t>Tips</w:t>
      </w:r>
      <w:r w:rsidR="002F41EE">
        <w:t xml:space="preserve"> –</w:t>
      </w:r>
      <w:r w:rsidR="00EF2A6A">
        <w:t xml:space="preserve"> The Five Gs</w:t>
      </w:r>
      <w:r>
        <w:t xml:space="preserve"> </w:t>
      </w:r>
    </w:p>
    <w:p w14:paraId="3288CC08" w14:textId="77777777" w:rsidR="000F6B13" w:rsidRPr="005E4C89" w:rsidRDefault="00A2238B" w:rsidP="005E4C89">
      <w:pPr>
        <w:pStyle w:val="NoteLevel4"/>
      </w:pPr>
      <w:r w:rsidRPr="005E4C89">
        <w:t xml:space="preserve">Get Your Answers Ready (Get Ready) </w:t>
      </w:r>
    </w:p>
    <w:p w14:paraId="4508308A" w14:textId="77777777" w:rsidR="000F6B13" w:rsidRPr="005E4C89" w:rsidRDefault="00A2238B" w:rsidP="005E4C89">
      <w:pPr>
        <w:pStyle w:val="NoteLevel4"/>
      </w:pPr>
      <w:r w:rsidRPr="005E4C89">
        <w:t>Get Online</w:t>
      </w:r>
    </w:p>
    <w:p w14:paraId="663AEB9B" w14:textId="77777777" w:rsidR="000F6B13" w:rsidRPr="005E4C89" w:rsidRDefault="00A2238B" w:rsidP="005E4C89">
      <w:pPr>
        <w:pStyle w:val="NoteLevel4"/>
      </w:pPr>
      <w:r w:rsidRPr="005E4C89">
        <w:t>Get Moving</w:t>
      </w:r>
    </w:p>
    <w:p w14:paraId="7D6D9277" w14:textId="77777777" w:rsidR="000F6B13" w:rsidRPr="005E4C89" w:rsidRDefault="00886419" w:rsidP="005E4C89">
      <w:pPr>
        <w:pStyle w:val="NoteLevel4"/>
      </w:pPr>
      <w:r w:rsidRPr="005E4C89">
        <w:t>Get Grateful</w:t>
      </w:r>
    </w:p>
    <w:p w14:paraId="6F98D46A" w14:textId="77777777" w:rsidR="000F6B13" w:rsidRDefault="00A2238B" w:rsidP="005E4C89">
      <w:pPr>
        <w:pStyle w:val="NoteLevel4"/>
      </w:pPr>
      <w:r w:rsidRPr="005E4C89">
        <w:t>Get a Buddy</w:t>
      </w:r>
    </w:p>
    <w:p w14:paraId="5519EA02" w14:textId="77777777" w:rsidR="000F6B13" w:rsidRDefault="000F6B13" w:rsidP="002F41EE">
      <w:pPr>
        <w:spacing w:after="0" w:line="240" w:lineRule="auto"/>
      </w:pPr>
    </w:p>
    <w:p w14:paraId="5E33202C" w14:textId="77777777" w:rsidR="009B01A1" w:rsidRPr="002F41EE" w:rsidRDefault="00DD5D87" w:rsidP="00BE442C">
      <w:pPr>
        <w:pStyle w:val="Heading2"/>
      </w:pPr>
      <w:r w:rsidRPr="002F41EE">
        <w:lastRenderedPageBreak/>
        <w:t>Definition of Recovery</w:t>
      </w:r>
    </w:p>
    <w:p w14:paraId="6A6622D4" w14:textId="30435E06" w:rsidR="00DD5D87" w:rsidRDefault="00DD5D87" w:rsidP="00F95EE2">
      <w:pPr>
        <w:spacing w:after="0" w:line="240" w:lineRule="auto"/>
        <w:rPr>
          <w:rFonts w:cstheme="minorHAnsi"/>
        </w:rPr>
      </w:pPr>
      <w:r w:rsidRPr="00DD5D87">
        <w:rPr>
          <w:rFonts w:cstheme="minorHAnsi"/>
          <w:color w:val="212529"/>
          <w:shd w:val="clear" w:color="auto" w:fill="FFFFFF"/>
        </w:rPr>
        <w:t>Brown and Ashford (2019)</w:t>
      </w:r>
      <w:r w:rsidR="002F41EE">
        <w:rPr>
          <w:rFonts w:cstheme="minorHAnsi"/>
          <w:color w:val="212529"/>
          <w:shd w:val="clear" w:color="auto" w:fill="FFFFFF"/>
        </w:rPr>
        <w:t xml:space="preserve"> state that ‘r</w:t>
      </w:r>
      <w:r w:rsidRPr="00DD5D87">
        <w:rPr>
          <w:rFonts w:cstheme="minorHAnsi"/>
          <w:color w:val="212529"/>
          <w:shd w:val="clear" w:color="auto" w:fill="FFFFFF"/>
        </w:rPr>
        <w:t>ecovery science is inherently strengths-based, aimed at</w:t>
      </w:r>
      <w:r w:rsidR="00E473DB">
        <w:rPr>
          <w:rFonts w:cstheme="minorHAnsi"/>
          <w:color w:val="212529"/>
          <w:shd w:val="clear" w:color="auto" w:fill="FFFFFF"/>
        </w:rPr>
        <w:t xml:space="preserve"> promoting wellness</w:t>
      </w:r>
      <w:r w:rsidR="002F41EE">
        <w:rPr>
          <w:rFonts w:cstheme="minorHAnsi"/>
          <w:color w:val="212529"/>
          <w:shd w:val="clear" w:color="auto" w:fill="FFFFFF"/>
        </w:rPr>
        <w:t xml:space="preserve">’ </w:t>
      </w:r>
      <w:r w:rsidR="00E473DB">
        <w:rPr>
          <w:rFonts w:cstheme="minorHAnsi"/>
          <w:color w:val="212529"/>
          <w:shd w:val="clear" w:color="auto" w:fill="FFFFFF"/>
        </w:rPr>
        <w:t>a</w:t>
      </w:r>
      <w:r w:rsidRPr="00DD5D87">
        <w:rPr>
          <w:rFonts w:cstheme="minorHAnsi"/>
          <w:color w:val="212529"/>
          <w:shd w:val="clear" w:color="auto" w:fill="FFFFFF"/>
        </w:rPr>
        <w:t>nd</w:t>
      </w:r>
      <w:r w:rsidR="00E473DB">
        <w:rPr>
          <w:rFonts w:cstheme="minorHAnsi"/>
          <w:color w:val="212529"/>
          <w:shd w:val="clear" w:color="auto" w:fill="FFFFFF"/>
        </w:rPr>
        <w:t xml:space="preserve"> define</w:t>
      </w:r>
      <w:r w:rsidRPr="00DD5D87">
        <w:rPr>
          <w:rFonts w:cstheme="minorHAnsi"/>
          <w:color w:val="212529"/>
          <w:shd w:val="clear" w:color="auto" w:fill="FFFFFF"/>
        </w:rPr>
        <w:t xml:space="preserve"> recovery</w:t>
      </w:r>
      <w:r w:rsidR="00E473DB">
        <w:rPr>
          <w:rFonts w:cstheme="minorHAnsi"/>
          <w:color w:val="212529"/>
          <w:shd w:val="clear" w:color="auto" w:fill="FFFFFF"/>
        </w:rPr>
        <w:t xml:space="preserve"> and its processes</w:t>
      </w:r>
      <w:r w:rsidRPr="00DD5D87">
        <w:rPr>
          <w:rFonts w:cstheme="minorHAnsi"/>
          <w:color w:val="212529"/>
          <w:shd w:val="clear" w:color="auto" w:fill="FFFFFF"/>
        </w:rPr>
        <w:t xml:space="preserve"> as </w:t>
      </w:r>
      <w:r w:rsidR="00E473DB">
        <w:rPr>
          <w:rFonts w:cstheme="minorHAnsi"/>
          <w:i/>
          <w:color w:val="212529"/>
          <w:shd w:val="clear" w:color="auto" w:fill="FFFFFF"/>
        </w:rPr>
        <w:t>‘</w:t>
      </w:r>
      <w:r w:rsidRPr="00E473DB">
        <w:rPr>
          <w:rStyle w:val="Emphasis"/>
          <w:rFonts w:cstheme="minorHAnsi"/>
          <w:i w:val="0"/>
          <w:color w:val="212529"/>
          <w:shd w:val="clear" w:color="auto" w:fill="FFFFFF"/>
        </w:rPr>
        <w:t>an individualized, intentional, dynamic, and relational process involving sustained efforts to improve wellness</w:t>
      </w:r>
      <w:r w:rsidR="002F41EE" w:rsidRPr="002F41EE">
        <w:rPr>
          <w:rFonts w:cstheme="minorHAnsi"/>
          <w:color w:val="212529"/>
          <w:shd w:val="clear" w:color="auto" w:fill="FFFFFF"/>
        </w:rPr>
        <w:t>’</w:t>
      </w:r>
      <w:r w:rsidRPr="002F41EE">
        <w:rPr>
          <w:rFonts w:cstheme="minorHAnsi"/>
          <w:color w:val="212529"/>
          <w:shd w:val="clear" w:color="auto" w:fill="FFFFFF"/>
        </w:rPr>
        <w:t xml:space="preserve"> </w:t>
      </w:r>
      <w:r w:rsidRPr="00AE10C2">
        <w:rPr>
          <w:rFonts w:cstheme="minorHAnsi"/>
          <w:color w:val="212529"/>
          <w:shd w:val="clear" w:color="auto" w:fill="FFFFFF"/>
        </w:rPr>
        <w:t>(</w:t>
      </w:r>
      <w:r w:rsidR="00EB6193">
        <w:rPr>
          <w:rFonts w:cstheme="minorHAnsi"/>
          <w:color w:val="212529"/>
          <w:shd w:val="clear" w:color="auto" w:fill="FFFFFF"/>
        </w:rPr>
        <w:t>Ashford et al., 2018)</w:t>
      </w:r>
      <w:r w:rsidRPr="00AE10C2">
        <w:rPr>
          <w:rFonts w:cstheme="minorHAnsi"/>
          <w:color w:val="212529"/>
          <w:shd w:val="clear" w:color="auto" w:fill="FFFFFF"/>
        </w:rPr>
        <w:t>.</w:t>
      </w:r>
      <w:r w:rsidRPr="00E473DB">
        <w:rPr>
          <w:rFonts w:cstheme="minorHAnsi"/>
          <w:i/>
          <w:color w:val="212529"/>
          <w:shd w:val="clear" w:color="auto" w:fill="FFFFFF"/>
        </w:rPr>
        <w:t xml:space="preserve"> </w:t>
      </w:r>
      <w:r w:rsidRPr="002F41EE">
        <w:rPr>
          <w:rFonts w:cstheme="minorHAnsi"/>
          <w:color w:val="212529"/>
          <w:shd w:val="clear" w:color="auto" w:fill="FFFFFF"/>
        </w:rPr>
        <w:t xml:space="preserve">Notable in the definition is the constructing of recovery as a </w:t>
      </w:r>
      <w:r w:rsidRPr="002F41EE">
        <w:rPr>
          <w:rFonts w:cstheme="minorHAnsi"/>
          <w:i/>
          <w:color w:val="212529"/>
          <w:shd w:val="clear" w:color="auto" w:fill="FFFFFF"/>
        </w:rPr>
        <w:t>process</w:t>
      </w:r>
      <w:r w:rsidRPr="002F41EE">
        <w:rPr>
          <w:rFonts w:cstheme="minorHAnsi"/>
          <w:color w:val="212529"/>
          <w:shd w:val="clear" w:color="auto" w:fill="FFFFFF"/>
        </w:rPr>
        <w:t>, rather than an outcome (</w:t>
      </w:r>
      <w:r w:rsidR="00EB6193">
        <w:rPr>
          <w:rFonts w:cstheme="minorHAnsi"/>
          <w:color w:val="212529"/>
          <w:shd w:val="clear" w:color="auto" w:fill="FFFFFF"/>
        </w:rPr>
        <w:t>White, 2007; 2009).</w:t>
      </w:r>
      <w:r w:rsidRPr="002F41EE">
        <w:rPr>
          <w:rFonts w:cstheme="minorHAnsi"/>
          <w:color w:val="212529"/>
          <w:shd w:val="clear" w:color="auto" w:fill="FFFFFF"/>
        </w:rPr>
        <w:t xml:space="preserve"> </w:t>
      </w:r>
      <w:r w:rsidR="002F41EE">
        <w:rPr>
          <w:rFonts w:cstheme="minorHAnsi"/>
          <w:color w:val="212529"/>
          <w:shd w:val="clear" w:color="auto" w:fill="FFFFFF"/>
        </w:rPr>
        <w:t>However, a</w:t>
      </w:r>
      <w:r w:rsidRPr="002F41EE">
        <w:rPr>
          <w:rFonts w:cstheme="minorHAnsi"/>
          <w:color w:val="212529"/>
          <w:shd w:val="clear" w:color="auto" w:fill="FFFFFF"/>
        </w:rPr>
        <w:t>bsent in the definition is the use/non-use of a substance as the main axial demarcation of scientific success or failure. Abstinence from substances may not be the goal for some who seek recovery and</w:t>
      </w:r>
      <w:r w:rsidR="002F41EE">
        <w:rPr>
          <w:rFonts w:cstheme="minorHAnsi"/>
          <w:color w:val="212529"/>
          <w:shd w:val="clear" w:color="auto" w:fill="FFFFFF"/>
        </w:rPr>
        <w:t>,</w:t>
      </w:r>
      <w:r w:rsidRPr="002F41EE">
        <w:rPr>
          <w:rFonts w:cstheme="minorHAnsi"/>
          <w:color w:val="212529"/>
          <w:shd w:val="clear" w:color="auto" w:fill="FFFFFF"/>
        </w:rPr>
        <w:t xml:space="preserve"> while abstinence is important and perhaps required for some with a SUD (</w:t>
      </w:r>
      <w:r w:rsidR="00EB6193">
        <w:rPr>
          <w:rFonts w:cstheme="minorHAnsi"/>
          <w:color w:val="212529"/>
          <w:shd w:val="clear" w:color="auto" w:fill="FFFFFF"/>
        </w:rPr>
        <w:t>White &amp; Kurtz, 2006)</w:t>
      </w:r>
      <w:r w:rsidR="002F41EE">
        <w:rPr>
          <w:rFonts w:cstheme="minorHAnsi"/>
        </w:rPr>
        <w:t>,</w:t>
      </w:r>
      <w:r w:rsidR="004F5614" w:rsidRPr="002F41EE">
        <w:rPr>
          <w:rFonts w:cstheme="minorHAnsi"/>
        </w:rPr>
        <w:t xml:space="preserve"> </w:t>
      </w:r>
      <w:r w:rsidRPr="002F41EE">
        <w:rPr>
          <w:rFonts w:cstheme="minorHAnsi"/>
        </w:rPr>
        <w:t>scientifically it reveals little about how a person is progressing across multiple life areas.</w:t>
      </w:r>
      <w:r>
        <w:rPr>
          <w:rFonts w:cstheme="minorHAnsi"/>
        </w:rPr>
        <w:t xml:space="preserve"> </w:t>
      </w:r>
      <w:r w:rsidR="002F41EE">
        <w:rPr>
          <w:rFonts w:cstheme="minorHAnsi"/>
        </w:rPr>
        <w:t>T</w:t>
      </w:r>
      <w:r>
        <w:rPr>
          <w:rFonts w:cstheme="minorHAnsi"/>
        </w:rPr>
        <w:t xml:space="preserve">he Substance Abuse Mental Health Services Administration (SAMHSA) </w:t>
      </w:r>
      <w:r w:rsidR="002F41EE">
        <w:rPr>
          <w:rFonts w:cstheme="minorHAnsi"/>
        </w:rPr>
        <w:t>defines recovery</w:t>
      </w:r>
      <w:r>
        <w:rPr>
          <w:rFonts w:cstheme="minorHAnsi"/>
        </w:rPr>
        <w:t xml:space="preserve"> a bit</w:t>
      </w:r>
      <w:r w:rsidR="002F41EE">
        <w:rPr>
          <w:rFonts w:cstheme="minorHAnsi"/>
        </w:rPr>
        <w:t xml:space="preserve"> differently</w:t>
      </w:r>
      <w:r>
        <w:rPr>
          <w:rFonts w:cstheme="minorHAnsi"/>
        </w:rPr>
        <w:t xml:space="preserve"> </w:t>
      </w:r>
      <w:r w:rsidR="002F41EE">
        <w:rPr>
          <w:rFonts w:cstheme="minorHAnsi"/>
        </w:rPr>
        <w:t>but has</w:t>
      </w:r>
      <w:r>
        <w:rPr>
          <w:rFonts w:cstheme="minorHAnsi"/>
        </w:rPr>
        <w:t xml:space="preserve"> the same theme</w:t>
      </w:r>
      <w:r w:rsidR="002F41EE">
        <w:rPr>
          <w:rFonts w:cstheme="minorHAnsi"/>
        </w:rPr>
        <w:t xml:space="preserve"> focused</w:t>
      </w:r>
      <w:r>
        <w:rPr>
          <w:rFonts w:cstheme="minorHAnsi"/>
        </w:rPr>
        <w:t xml:space="preserve"> on wellness and improvement in life functioning</w:t>
      </w:r>
      <w:r w:rsidR="00AE10C2">
        <w:rPr>
          <w:rFonts w:cstheme="minorHAnsi"/>
        </w:rPr>
        <w:t>.</w:t>
      </w:r>
      <w:r>
        <w:rPr>
          <w:rFonts w:cstheme="minorHAnsi"/>
        </w:rPr>
        <w:t xml:space="preserve"> SAMHSA</w:t>
      </w:r>
      <w:r w:rsidR="00AE10C2">
        <w:rPr>
          <w:rFonts w:cstheme="minorHAnsi"/>
        </w:rPr>
        <w:t xml:space="preserve"> defines recovery as </w:t>
      </w:r>
      <w:hyperlink r:id="rId7" w:history="1">
        <w:r w:rsidR="005E4C89">
          <w:rPr>
            <w:rStyle w:val="Hyperlink"/>
          </w:rPr>
          <w:t xml:space="preserve">‘a process of change through which individuals improve their health and wellness, live a self-directed life, and strive to reach their full potential </w:t>
        </w:r>
      </w:hyperlink>
      <w:r w:rsidR="00AE10C2">
        <w:t>.</w:t>
      </w:r>
      <w:r w:rsidR="007409BC">
        <w:rPr>
          <w:rFonts w:cstheme="minorHAnsi"/>
        </w:rPr>
        <w:t xml:space="preserve"> </w:t>
      </w:r>
      <w:r w:rsidRPr="007409BC">
        <w:rPr>
          <w:rFonts w:cstheme="minorHAnsi"/>
        </w:rPr>
        <w:t xml:space="preserve">Finally, </w:t>
      </w:r>
      <w:proofErr w:type="spellStart"/>
      <w:r w:rsidRPr="007409BC">
        <w:rPr>
          <w:rFonts w:cstheme="minorHAnsi"/>
        </w:rPr>
        <w:t>Kaskutas</w:t>
      </w:r>
      <w:proofErr w:type="spellEnd"/>
      <w:r w:rsidRPr="007409BC">
        <w:rPr>
          <w:rFonts w:cstheme="minorHAnsi"/>
        </w:rPr>
        <w:t xml:space="preserve"> and colleagues (2014) conducted a recovery study which examined recovery definitions among </w:t>
      </w:r>
      <w:r w:rsidR="00F5136A">
        <w:rPr>
          <w:rFonts w:cstheme="minorHAnsi"/>
        </w:rPr>
        <w:t>individuals</w:t>
      </w:r>
      <w:r w:rsidRPr="007409BC">
        <w:rPr>
          <w:rFonts w:cstheme="minorHAnsi"/>
        </w:rPr>
        <w:t xml:space="preserve"> self-identifying as </w:t>
      </w:r>
      <w:r w:rsidR="00F5136A">
        <w:rPr>
          <w:rFonts w:cstheme="minorHAnsi"/>
        </w:rPr>
        <w:t>‘</w:t>
      </w:r>
      <w:r w:rsidRPr="007409BC">
        <w:rPr>
          <w:rFonts w:cstheme="minorHAnsi"/>
        </w:rPr>
        <w:t>in recovery</w:t>
      </w:r>
      <w:r w:rsidR="00F5136A">
        <w:rPr>
          <w:rFonts w:cstheme="minorHAnsi"/>
        </w:rPr>
        <w:t>’</w:t>
      </w:r>
      <w:r w:rsidRPr="007409BC">
        <w:rPr>
          <w:rFonts w:cstheme="minorHAnsi"/>
        </w:rPr>
        <w:t xml:space="preserve"> and found that those with longer duration of recovery were more likely to endorse recovery as </w:t>
      </w:r>
      <w:r w:rsidR="00F5136A">
        <w:rPr>
          <w:rFonts w:cstheme="minorHAnsi"/>
        </w:rPr>
        <w:t>‘</w:t>
      </w:r>
      <w:r w:rsidRPr="007409BC">
        <w:rPr>
          <w:rFonts w:cstheme="minorHAnsi"/>
        </w:rPr>
        <w:t>being grateful, giving back, and having an increased sense of belonging</w:t>
      </w:r>
      <w:r w:rsidR="00F5136A">
        <w:rPr>
          <w:rFonts w:cstheme="minorHAnsi"/>
        </w:rPr>
        <w:t>’</w:t>
      </w:r>
      <w:r w:rsidRPr="007409BC">
        <w:rPr>
          <w:rFonts w:cstheme="minorHAnsi"/>
        </w:rPr>
        <w:t>.</w:t>
      </w:r>
      <w:r w:rsidR="007409BC">
        <w:rPr>
          <w:rFonts w:cstheme="minorHAnsi"/>
        </w:rPr>
        <w:t xml:space="preserve"> </w:t>
      </w:r>
      <w:r w:rsidR="00AB0250">
        <w:rPr>
          <w:rFonts w:cstheme="minorHAnsi"/>
        </w:rPr>
        <w:t>As stated above, the definitions of recovery reviewed in this podcast are similar and provide a message of hope and encouragement.</w:t>
      </w:r>
    </w:p>
    <w:p w14:paraId="54ABF963" w14:textId="77777777" w:rsidR="00F95EE2" w:rsidRDefault="00F95EE2" w:rsidP="00F95EE2">
      <w:pPr>
        <w:spacing w:after="0" w:line="240" w:lineRule="auto"/>
        <w:rPr>
          <w:rFonts w:cstheme="minorHAnsi"/>
        </w:rPr>
      </w:pPr>
    </w:p>
    <w:p w14:paraId="6B531FF7" w14:textId="77777777" w:rsidR="006604AC" w:rsidRPr="00F5136A" w:rsidRDefault="006604AC" w:rsidP="009D63CB">
      <w:pPr>
        <w:pStyle w:val="Heading2"/>
      </w:pPr>
      <w:r w:rsidRPr="00F5136A">
        <w:t>Recovery Benchmarks</w:t>
      </w:r>
    </w:p>
    <w:p w14:paraId="6EFE37B8" w14:textId="2DE66369" w:rsidR="006604AC" w:rsidRDefault="007409BC" w:rsidP="00F95EE2">
      <w:pPr>
        <w:spacing w:after="0" w:line="240" w:lineRule="auto"/>
        <w:rPr>
          <w:rFonts w:cstheme="minorHAnsi"/>
        </w:rPr>
      </w:pPr>
      <w:r>
        <w:rPr>
          <w:rFonts w:cstheme="minorHAnsi"/>
        </w:rPr>
        <w:t>Recently, Kelly and colleagues (20</w:t>
      </w:r>
      <w:r w:rsidR="006604AC">
        <w:rPr>
          <w:rFonts w:cstheme="minorHAnsi"/>
        </w:rPr>
        <w:t xml:space="preserve">18) conducted a study to determine if there were different developmental tasks related to the time in recovery. </w:t>
      </w:r>
      <w:r w:rsidR="00E473DB">
        <w:rPr>
          <w:rFonts w:cstheme="minorHAnsi"/>
        </w:rPr>
        <w:t xml:space="preserve">The results of their study concurred with other research </w:t>
      </w:r>
      <w:r w:rsidR="006604AC" w:rsidRPr="006604AC">
        <w:rPr>
          <w:rFonts w:cstheme="minorHAnsi"/>
        </w:rPr>
        <w:t>that</w:t>
      </w:r>
      <w:r w:rsidR="00E473DB">
        <w:rPr>
          <w:rFonts w:cstheme="minorHAnsi"/>
        </w:rPr>
        <w:t xml:space="preserve"> individuals in</w:t>
      </w:r>
      <w:r w:rsidR="006604AC" w:rsidRPr="006604AC">
        <w:rPr>
          <w:rFonts w:cstheme="minorHAnsi"/>
        </w:rPr>
        <w:t xml:space="preserve"> different</w:t>
      </w:r>
      <w:r w:rsidR="00E473DB">
        <w:rPr>
          <w:rFonts w:cstheme="minorHAnsi"/>
        </w:rPr>
        <w:t xml:space="preserve"> stages of recovery face different </w:t>
      </w:r>
      <w:r w:rsidR="006604AC" w:rsidRPr="006604AC">
        <w:rPr>
          <w:rFonts w:cstheme="minorHAnsi"/>
        </w:rPr>
        <w:t>problems/issues. For example, individuals in early recovery</w:t>
      </w:r>
      <w:r w:rsidR="00E473DB">
        <w:rPr>
          <w:rFonts w:cstheme="minorHAnsi"/>
        </w:rPr>
        <w:t xml:space="preserve"> were found</w:t>
      </w:r>
      <w:r w:rsidR="006604AC" w:rsidRPr="006604AC">
        <w:rPr>
          <w:rFonts w:cstheme="minorHAnsi"/>
        </w:rPr>
        <w:t xml:space="preserve"> </w:t>
      </w:r>
      <w:r w:rsidR="00AE10C2">
        <w:rPr>
          <w:rFonts w:cstheme="minorHAnsi"/>
        </w:rPr>
        <w:t xml:space="preserve">to </w:t>
      </w:r>
      <w:r w:rsidR="006604AC" w:rsidRPr="006604AC">
        <w:rPr>
          <w:rFonts w:cstheme="minorHAnsi"/>
        </w:rPr>
        <w:t xml:space="preserve">focus on different problems than individuals in late recovery. These ‘recovery benchmarks’ can help normalize what individuals experience in different stages of recovery, which can </w:t>
      </w:r>
      <w:r w:rsidR="00F95EE2" w:rsidRPr="006604AC">
        <w:rPr>
          <w:rFonts w:cstheme="minorHAnsi"/>
        </w:rPr>
        <w:t>offer</w:t>
      </w:r>
      <w:r w:rsidR="00F95EE2">
        <w:rPr>
          <w:rFonts w:cstheme="minorHAnsi"/>
        </w:rPr>
        <w:t xml:space="preserve"> </w:t>
      </w:r>
      <w:r w:rsidR="006604AC" w:rsidRPr="006604AC">
        <w:rPr>
          <w:rFonts w:cstheme="minorHAnsi"/>
        </w:rPr>
        <w:t>relief to individuals</w:t>
      </w:r>
      <w:r w:rsidR="00E473DB">
        <w:rPr>
          <w:rFonts w:cstheme="minorHAnsi"/>
        </w:rPr>
        <w:t xml:space="preserve"> that what they are going through is normal</w:t>
      </w:r>
      <w:r w:rsidR="006604AC" w:rsidRPr="006604AC">
        <w:rPr>
          <w:rFonts w:cstheme="minorHAnsi"/>
        </w:rPr>
        <w:t xml:space="preserve"> and </w:t>
      </w:r>
      <w:r w:rsidR="00F95EE2">
        <w:rPr>
          <w:rFonts w:cstheme="minorHAnsi"/>
        </w:rPr>
        <w:t xml:space="preserve">provide </w:t>
      </w:r>
      <w:r w:rsidR="006604AC" w:rsidRPr="006604AC">
        <w:rPr>
          <w:rFonts w:cstheme="minorHAnsi"/>
        </w:rPr>
        <w:t>guidance to peer support specialists and behavioral health professionals. Previous to these studies, little knowledge existed about the differences in early and late recovery.</w:t>
      </w:r>
      <w:r w:rsidR="006604AC">
        <w:rPr>
          <w:rFonts w:cstheme="minorHAnsi"/>
        </w:rPr>
        <w:t xml:space="preserve"> </w:t>
      </w:r>
      <w:r w:rsidR="00B2291C">
        <w:rPr>
          <w:rFonts w:cstheme="minorHAnsi"/>
        </w:rPr>
        <w:t>Specifically, Kelly’s research found that during the first three months of recovery</w:t>
      </w:r>
      <w:r w:rsidR="00AE10C2">
        <w:rPr>
          <w:rFonts w:cstheme="minorHAnsi"/>
        </w:rPr>
        <w:t>,</w:t>
      </w:r>
      <w:r w:rsidR="00B2291C">
        <w:rPr>
          <w:rFonts w:cstheme="minorHAnsi"/>
        </w:rPr>
        <w:t xml:space="preserve"> individuals’ happiness and self-esteem dropped. </w:t>
      </w:r>
      <w:r w:rsidR="006604AC" w:rsidRPr="006604AC">
        <w:rPr>
          <w:rFonts w:cstheme="minorHAnsi"/>
        </w:rPr>
        <w:t>This finding is especially important to share wi</w:t>
      </w:r>
      <w:r w:rsidR="00B2291C">
        <w:rPr>
          <w:rFonts w:cstheme="minorHAnsi"/>
        </w:rPr>
        <w:t>th individuals</w:t>
      </w:r>
      <w:r w:rsidR="006604AC" w:rsidRPr="006604AC">
        <w:rPr>
          <w:rFonts w:cstheme="minorHAnsi"/>
        </w:rPr>
        <w:t>. For example, an individual may think</w:t>
      </w:r>
      <w:r w:rsidR="00F95EE2">
        <w:rPr>
          <w:rFonts w:cstheme="minorHAnsi"/>
        </w:rPr>
        <w:t>,</w:t>
      </w:r>
      <w:r w:rsidR="006604AC" w:rsidRPr="006604AC">
        <w:rPr>
          <w:rFonts w:cstheme="minorHAnsi"/>
        </w:rPr>
        <w:t xml:space="preserve"> </w:t>
      </w:r>
      <w:r w:rsidR="00F95EE2">
        <w:rPr>
          <w:rFonts w:cstheme="minorHAnsi"/>
        </w:rPr>
        <w:t>“</w:t>
      </w:r>
      <w:r w:rsidR="006604AC" w:rsidRPr="006604AC">
        <w:rPr>
          <w:rFonts w:cstheme="minorHAnsi"/>
        </w:rPr>
        <w:t>I am in recovery, attending counseling and support groups</w:t>
      </w:r>
      <w:r w:rsidR="00F95EE2">
        <w:rPr>
          <w:rFonts w:cstheme="minorHAnsi"/>
        </w:rPr>
        <w:t>,</w:t>
      </w:r>
      <w:r w:rsidR="006604AC" w:rsidRPr="006604AC">
        <w:rPr>
          <w:rFonts w:cstheme="minorHAnsi"/>
        </w:rPr>
        <w:t xml:space="preserve"> and not using alcohol and other drugs. Why don’t I feel happier or pleased about the positive steps I am taking?</w:t>
      </w:r>
      <w:r w:rsidR="00F95EE2">
        <w:rPr>
          <w:rFonts w:cstheme="minorHAnsi"/>
        </w:rPr>
        <w:t>”</w:t>
      </w:r>
      <w:r w:rsidR="006604AC" w:rsidRPr="006604AC">
        <w:rPr>
          <w:rFonts w:cstheme="minorHAnsi"/>
        </w:rPr>
        <w:t xml:space="preserve"> According to Kelly and colleagues (2018), two explanations may be helpful: 1) as individuals start to be able to think more clearly, they can reflect on the toll their SUDs have had on their life, which can create feelings of sadness; and 2) as they reflect</w:t>
      </w:r>
      <w:r w:rsidR="00AE10C2">
        <w:rPr>
          <w:rFonts w:cstheme="minorHAnsi"/>
        </w:rPr>
        <w:t>,</w:t>
      </w:r>
      <w:r w:rsidR="006604AC" w:rsidRPr="006604AC">
        <w:rPr>
          <w:rFonts w:cstheme="minorHAnsi"/>
        </w:rPr>
        <w:t xml:space="preserve"> they may experience guilt and/or remorse, which may lead to decreases in hope that things can change. Explaining these processes as a normal part of recovery and that happiness and self-esteem will increase over time is important. </w:t>
      </w:r>
      <w:r w:rsidR="006604AC">
        <w:rPr>
          <w:rFonts w:cstheme="minorHAnsi"/>
        </w:rPr>
        <w:t>Kelly and colleagues found that ind</w:t>
      </w:r>
      <w:r w:rsidR="00B2291C">
        <w:rPr>
          <w:rFonts w:cstheme="minorHAnsi"/>
        </w:rPr>
        <w:t>ividuals in early recovery started</w:t>
      </w:r>
      <w:r w:rsidR="006604AC">
        <w:rPr>
          <w:rFonts w:cstheme="minorHAnsi"/>
        </w:rPr>
        <w:t xml:space="preserve"> feeling better at </w:t>
      </w:r>
      <w:r w:rsidR="00F95EE2">
        <w:rPr>
          <w:rFonts w:cstheme="minorHAnsi"/>
        </w:rPr>
        <w:t>6</w:t>
      </w:r>
      <w:r w:rsidR="006604AC">
        <w:rPr>
          <w:rFonts w:cstheme="minorHAnsi"/>
        </w:rPr>
        <w:t xml:space="preserve"> and 12 months. These recovery benchmarks can be used to help </w:t>
      </w:r>
      <w:r w:rsidR="006604AC" w:rsidRPr="007124DD">
        <w:rPr>
          <w:rFonts w:cstheme="minorHAnsi"/>
          <w:vertAlign w:val="subscript"/>
        </w:rPr>
        <w:t>individuals</w:t>
      </w:r>
      <w:r w:rsidR="006604AC">
        <w:rPr>
          <w:rFonts w:cstheme="minorHAnsi"/>
        </w:rPr>
        <w:t xml:space="preserve"> in early recovery</w:t>
      </w:r>
      <w:r w:rsidR="00AE10C2">
        <w:rPr>
          <w:rFonts w:cstheme="minorHAnsi"/>
        </w:rPr>
        <w:t>,</w:t>
      </w:r>
      <w:r w:rsidR="006604AC">
        <w:rPr>
          <w:rFonts w:cstheme="minorHAnsi"/>
        </w:rPr>
        <w:t xml:space="preserve"> especially during the holidays</w:t>
      </w:r>
      <w:r w:rsidR="00AE10C2">
        <w:rPr>
          <w:rFonts w:cstheme="minorHAnsi"/>
        </w:rPr>
        <w:t>,</w:t>
      </w:r>
      <w:r w:rsidR="006604AC">
        <w:rPr>
          <w:rFonts w:cstheme="minorHAnsi"/>
        </w:rPr>
        <w:t xml:space="preserve"> with</w:t>
      </w:r>
      <w:r w:rsidR="00A36F7C">
        <w:rPr>
          <w:rFonts w:cstheme="minorHAnsi"/>
        </w:rPr>
        <w:t xml:space="preserve"> </w:t>
      </w:r>
      <w:proofErr w:type="gramStart"/>
      <w:r w:rsidR="00A36F7C">
        <w:rPr>
          <w:rFonts w:cstheme="minorHAnsi"/>
        </w:rPr>
        <w:t>a messages</w:t>
      </w:r>
      <w:proofErr w:type="gramEnd"/>
      <w:r w:rsidR="00A36F7C">
        <w:rPr>
          <w:rFonts w:cstheme="minorHAnsi"/>
        </w:rPr>
        <w:t xml:space="preserve"> like, “N</w:t>
      </w:r>
      <w:r w:rsidR="006604AC">
        <w:rPr>
          <w:rFonts w:cstheme="minorHAnsi"/>
        </w:rPr>
        <w:t>ext year during the holiday season you will have over one year of recovery under</w:t>
      </w:r>
      <w:r w:rsidR="00A36F7C">
        <w:rPr>
          <w:rFonts w:cstheme="minorHAnsi"/>
        </w:rPr>
        <w:t xml:space="preserve"> your belt and</w:t>
      </w:r>
      <w:r w:rsidR="006604AC">
        <w:rPr>
          <w:rFonts w:cstheme="minorHAnsi"/>
        </w:rPr>
        <w:t xml:space="preserve"> </w:t>
      </w:r>
      <w:r w:rsidR="00AE10C2">
        <w:rPr>
          <w:rFonts w:cstheme="minorHAnsi"/>
        </w:rPr>
        <w:t xml:space="preserve">be </w:t>
      </w:r>
      <w:r w:rsidR="006604AC">
        <w:rPr>
          <w:rFonts w:cstheme="minorHAnsi"/>
        </w:rPr>
        <w:t>feeling better</w:t>
      </w:r>
      <w:r w:rsidR="00F95EE2">
        <w:rPr>
          <w:rFonts w:cstheme="minorHAnsi"/>
        </w:rPr>
        <w:t>,</w:t>
      </w:r>
      <w:r w:rsidR="006604AC">
        <w:rPr>
          <w:rFonts w:cstheme="minorHAnsi"/>
        </w:rPr>
        <w:t xml:space="preserve"> which may make the holidays easier to manage</w:t>
      </w:r>
      <w:r w:rsidR="00B86D25">
        <w:rPr>
          <w:rFonts w:cstheme="minorHAnsi"/>
        </w:rPr>
        <w:t>.</w:t>
      </w:r>
      <w:r w:rsidR="00B2291C">
        <w:rPr>
          <w:rFonts w:cstheme="minorHAnsi"/>
        </w:rPr>
        <w:t xml:space="preserve"> However, you can manage</w:t>
      </w:r>
      <w:r w:rsidR="00A36F7C">
        <w:rPr>
          <w:rFonts w:cstheme="minorHAnsi"/>
        </w:rPr>
        <w:t xml:space="preserve"> your</w:t>
      </w:r>
      <w:r w:rsidR="00B2291C">
        <w:rPr>
          <w:rFonts w:cstheme="minorHAnsi"/>
        </w:rPr>
        <w:t xml:space="preserve"> early recovery and the holidays this year</w:t>
      </w:r>
      <w:r w:rsidR="00AE10C2">
        <w:rPr>
          <w:rFonts w:cstheme="minorHAnsi"/>
        </w:rPr>
        <w:t>,</w:t>
      </w:r>
      <w:r w:rsidR="00B2291C">
        <w:rPr>
          <w:rFonts w:cstheme="minorHAnsi"/>
        </w:rPr>
        <w:t xml:space="preserve"> too.</w:t>
      </w:r>
      <w:r w:rsidR="00A36F7C">
        <w:rPr>
          <w:rFonts w:cstheme="minorHAnsi"/>
        </w:rPr>
        <w:t>” Benchmarks are helpful to all individuals with chronic conditions to help normalize feelings of discouragement.</w:t>
      </w:r>
    </w:p>
    <w:p w14:paraId="4958C44E" w14:textId="77777777" w:rsidR="00F95EE2" w:rsidRDefault="00F95EE2" w:rsidP="00F95EE2">
      <w:pPr>
        <w:spacing w:after="0" w:line="240" w:lineRule="auto"/>
        <w:rPr>
          <w:rFonts w:cstheme="minorHAnsi"/>
        </w:rPr>
      </w:pPr>
    </w:p>
    <w:p w14:paraId="29AC8AC0" w14:textId="0C8CA8FE" w:rsidR="009007B5" w:rsidRPr="00F95EE2" w:rsidRDefault="00C91DD2" w:rsidP="009D63CB">
      <w:pPr>
        <w:pStyle w:val="Heading2"/>
        <w:rPr>
          <w:shd w:val="clear" w:color="auto" w:fill="FFFFFF"/>
        </w:rPr>
      </w:pPr>
      <w:r w:rsidRPr="00F95EE2">
        <w:rPr>
          <w:shd w:val="clear" w:color="auto" w:fill="FFFFFF"/>
        </w:rPr>
        <w:t>High</w:t>
      </w:r>
      <w:r w:rsidR="003C57A2">
        <w:rPr>
          <w:shd w:val="clear" w:color="auto" w:fill="FFFFFF"/>
        </w:rPr>
        <w:t>-</w:t>
      </w:r>
      <w:r w:rsidRPr="00F95EE2">
        <w:rPr>
          <w:shd w:val="clear" w:color="auto" w:fill="FFFFFF"/>
        </w:rPr>
        <w:t>Risk Situations</w:t>
      </w:r>
    </w:p>
    <w:p w14:paraId="5B53B9CC" w14:textId="443AFEDD" w:rsidR="009007B5" w:rsidRDefault="009007B5" w:rsidP="00F95EE2">
      <w:pPr>
        <w:spacing w:after="0" w:line="240" w:lineRule="auto"/>
        <w:rPr>
          <w:color w:val="000000"/>
          <w:shd w:val="clear" w:color="auto" w:fill="FFFFFF"/>
        </w:rPr>
      </w:pPr>
      <w:r>
        <w:rPr>
          <w:color w:val="000000"/>
          <w:shd w:val="clear" w:color="auto" w:fill="FFFFFF"/>
        </w:rPr>
        <w:t>Both Alan Marlatt</w:t>
      </w:r>
      <w:r w:rsidR="00A36F7C">
        <w:rPr>
          <w:color w:val="000000"/>
          <w:shd w:val="clear" w:color="auto" w:fill="FFFFFF"/>
        </w:rPr>
        <w:t xml:space="preserve"> (</w:t>
      </w:r>
      <w:r w:rsidR="009A0792">
        <w:rPr>
          <w:color w:val="000000"/>
          <w:shd w:val="clear" w:color="auto" w:fill="FFFFFF"/>
        </w:rPr>
        <w:t xml:space="preserve">1985; </w:t>
      </w:r>
      <w:r w:rsidR="00A36F7C">
        <w:rPr>
          <w:color w:val="000000"/>
          <w:shd w:val="clear" w:color="auto" w:fill="FFFFFF"/>
        </w:rPr>
        <w:t>1996</w:t>
      </w:r>
      <w:r w:rsidR="009A0792">
        <w:rPr>
          <w:color w:val="000000"/>
          <w:shd w:val="clear" w:color="auto" w:fill="FFFFFF"/>
        </w:rPr>
        <w:t>; 2007; &amp; 2011</w:t>
      </w:r>
      <w:r w:rsidR="00A36F7C">
        <w:rPr>
          <w:color w:val="000000"/>
          <w:shd w:val="clear" w:color="auto" w:fill="FFFFFF"/>
        </w:rPr>
        <w:t>)</w:t>
      </w:r>
      <w:r>
        <w:rPr>
          <w:color w:val="000000"/>
          <w:shd w:val="clear" w:color="auto" w:fill="FFFFFF"/>
        </w:rPr>
        <w:t xml:space="preserve"> and Helen </w:t>
      </w:r>
      <w:proofErr w:type="spellStart"/>
      <w:r>
        <w:rPr>
          <w:color w:val="000000"/>
          <w:shd w:val="clear" w:color="auto" w:fill="FFFFFF"/>
        </w:rPr>
        <w:t>Annis</w:t>
      </w:r>
      <w:proofErr w:type="spellEnd"/>
      <w:r w:rsidR="00C91DD2">
        <w:rPr>
          <w:color w:val="000000"/>
          <w:shd w:val="clear" w:color="auto" w:fill="FFFFFF"/>
        </w:rPr>
        <w:t xml:space="preserve"> (1986; 1987; &amp; 1998) </w:t>
      </w:r>
      <w:r>
        <w:rPr>
          <w:color w:val="000000"/>
          <w:shd w:val="clear" w:color="auto" w:fill="FFFFFF"/>
        </w:rPr>
        <w:t>are best known for their work in conducting rese</w:t>
      </w:r>
      <w:r w:rsidR="00062601">
        <w:rPr>
          <w:color w:val="000000"/>
          <w:shd w:val="clear" w:color="auto" w:fill="FFFFFF"/>
        </w:rPr>
        <w:t>arch</w:t>
      </w:r>
      <w:r w:rsidR="009A0792">
        <w:rPr>
          <w:color w:val="000000"/>
          <w:shd w:val="clear" w:color="auto" w:fill="FFFFFF"/>
        </w:rPr>
        <w:t xml:space="preserve"> relapse prevention</w:t>
      </w:r>
      <w:r w:rsidR="00AE10C2">
        <w:rPr>
          <w:color w:val="000000"/>
          <w:shd w:val="clear" w:color="auto" w:fill="FFFFFF"/>
        </w:rPr>
        <w:t>,</w:t>
      </w:r>
      <w:r w:rsidR="009A0792">
        <w:rPr>
          <w:color w:val="000000"/>
          <w:shd w:val="clear" w:color="auto" w:fill="FFFFFF"/>
        </w:rPr>
        <w:t xml:space="preserve"> especially regarding </w:t>
      </w:r>
      <w:r w:rsidR="00062601">
        <w:rPr>
          <w:color w:val="000000"/>
          <w:shd w:val="clear" w:color="auto" w:fill="FFFFFF"/>
        </w:rPr>
        <w:t>high</w:t>
      </w:r>
      <w:r w:rsidR="00F95EE2">
        <w:rPr>
          <w:color w:val="000000"/>
          <w:shd w:val="clear" w:color="auto" w:fill="FFFFFF"/>
        </w:rPr>
        <w:t>-</w:t>
      </w:r>
      <w:r w:rsidR="00062601">
        <w:rPr>
          <w:color w:val="000000"/>
          <w:shd w:val="clear" w:color="auto" w:fill="FFFFFF"/>
        </w:rPr>
        <w:t>risk situations</w:t>
      </w:r>
      <w:r w:rsidR="000E1225">
        <w:rPr>
          <w:color w:val="000000"/>
          <w:shd w:val="clear" w:color="auto" w:fill="FFFFFF"/>
        </w:rPr>
        <w:t xml:space="preserve"> that</w:t>
      </w:r>
      <w:r w:rsidR="00062601">
        <w:rPr>
          <w:color w:val="000000"/>
          <w:shd w:val="clear" w:color="auto" w:fill="FFFFFF"/>
        </w:rPr>
        <w:t xml:space="preserve"> place</w:t>
      </w:r>
      <w:r>
        <w:rPr>
          <w:color w:val="000000"/>
          <w:shd w:val="clear" w:color="auto" w:fill="FFFFFF"/>
        </w:rPr>
        <w:t xml:space="preserve"> individua</w:t>
      </w:r>
      <w:r w:rsidR="00062601">
        <w:rPr>
          <w:color w:val="000000"/>
          <w:shd w:val="clear" w:color="auto" w:fill="FFFFFF"/>
        </w:rPr>
        <w:t>ls at a greater risk to use alcohol or drugs</w:t>
      </w:r>
      <w:r w:rsidR="00755C58">
        <w:rPr>
          <w:color w:val="000000"/>
          <w:shd w:val="clear" w:color="auto" w:fill="FFFFFF"/>
        </w:rPr>
        <w:t>. In Marlatt’s model</w:t>
      </w:r>
      <w:r w:rsidR="00AE10C2">
        <w:rPr>
          <w:color w:val="000000"/>
          <w:shd w:val="clear" w:color="auto" w:fill="FFFFFF"/>
        </w:rPr>
        <w:t>,</w:t>
      </w:r>
      <w:r w:rsidR="00755C58">
        <w:rPr>
          <w:color w:val="000000"/>
          <w:shd w:val="clear" w:color="auto" w:fill="FFFFFF"/>
        </w:rPr>
        <w:t xml:space="preserve"> the key to understanding and</w:t>
      </w:r>
      <w:r w:rsidR="000E1225">
        <w:rPr>
          <w:color w:val="000000"/>
          <w:shd w:val="clear" w:color="auto" w:fill="FFFFFF"/>
        </w:rPr>
        <w:t xml:space="preserve"> preventing use</w:t>
      </w:r>
      <w:r w:rsidR="009A0792">
        <w:rPr>
          <w:color w:val="000000"/>
          <w:shd w:val="clear" w:color="auto" w:fill="FFFFFF"/>
        </w:rPr>
        <w:t xml:space="preserve"> or a re-occurrence of use</w:t>
      </w:r>
      <w:r w:rsidR="000E1225">
        <w:rPr>
          <w:color w:val="000000"/>
          <w:shd w:val="clear" w:color="auto" w:fill="FFFFFF"/>
        </w:rPr>
        <w:t xml:space="preserve"> is to</w:t>
      </w:r>
      <w:r w:rsidR="00062601">
        <w:rPr>
          <w:color w:val="000000"/>
          <w:shd w:val="clear" w:color="auto" w:fill="FFFFFF"/>
        </w:rPr>
        <w:t xml:space="preserve"> help the </w:t>
      </w:r>
      <w:r w:rsidR="00F95EE2">
        <w:rPr>
          <w:color w:val="000000"/>
          <w:shd w:val="clear" w:color="auto" w:fill="FFFFFF"/>
        </w:rPr>
        <w:t>person</w:t>
      </w:r>
      <w:r w:rsidR="00062601">
        <w:rPr>
          <w:color w:val="000000"/>
          <w:shd w:val="clear" w:color="auto" w:fill="FFFFFF"/>
        </w:rPr>
        <w:t xml:space="preserve"> increase their </w:t>
      </w:r>
      <w:r w:rsidR="009A0792">
        <w:rPr>
          <w:color w:val="000000"/>
          <w:shd w:val="clear" w:color="auto" w:fill="FFFFFF"/>
        </w:rPr>
        <w:t xml:space="preserve">awareness of situations that </w:t>
      </w:r>
      <w:r w:rsidR="009A0792">
        <w:rPr>
          <w:color w:val="000000"/>
          <w:shd w:val="clear" w:color="auto" w:fill="FFFFFF"/>
        </w:rPr>
        <w:lastRenderedPageBreak/>
        <w:t>place</w:t>
      </w:r>
      <w:r w:rsidR="00062601">
        <w:rPr>
          <w:color w:val="000000"/>
          <w:shd w:val="clear" w:color="auto" w:fill="FFFFFF"/>
        </w:rPr>
        <w:t xml:space="preserve"> them at risk</w:t>
      </w:r>
      <w:r w:rsidR="000E1225">
        <w:rPr>
          <w:color w:val="000000"/>
          <w:shd w:val="clear" w:color="auto" w:fill="FFFFFF"/>
        </w:rPr>
        <w:t>. Marlatt</w:t>
      </w:r>
      <w:r w:rsidR="00755C58">
        <w:rPr>
          <w:color w:val="000000"/>
          <w:shd w:val="clear" w:color="auto" w:fill="FFFFFF"/>
        </w:rPr>
        <w:t xml:space="preserve"> divided these situat</w:t>
      </w:r>
      <w:r w:rsidR="000E1225">
        <w:rPr>
          <w:color w:val="000000"/>
          <w:shd w:val="clear" w:color="auto" w:fill="FFFFFF"/>
        </w:rPr>
        <w:t>ions into 8 different risk areas</w:t>
      </w:r>
      <w:r w:rsidR="00AE10C2">
        <w:rPr>
          <w:color w:val="000000"/>
          <w:shd w:val="clear" w:color="auto" w:fill="FFFFFF"/>
        </w:rPr>
        <w:t>,</w:t>
      </w:r>
      <w:r w:rsidR="00755C58">
        <w:rPr>
          <w:color w:val="000000"/>
          <w:shd w:val="clear" w:color="auto" w:fill="FFFFFF"/>
        </w:rPr>
        <w:t xml:space="preserve"> while </w:t>
      </w:r>
      <w:proofErr w:type="spellStart"/>
      <w:r w:rsidR="00755C58">
        <w:rPr>
          <w:color w:val="000000"/>
          <w:shd w:val="clear" w:color="auto" w:fill="FFFFFF"/>
        </w:rPr>
        <w:t>Annis</w:t>
      </w:r>
      <w:proofErr w:type="spellEnd"/>
      <w:r w:rsidR="00755C58">
        <w:rPr>
          <w:color w:val="000000"/>
          <w:shd w:val="clear" w:color="auto" w:fill="FFFFFF"/>
        </w:rPr>
        <w:t xml:space="preserve"> identified 5 diffe</w:t>
      </w:r>
      <w:r w:rsidR="000E1225">
        <w:rPr>
          <w:color w:val="000000"/>
          <w:shd w:val="clear" w:color="auto" w:fill="FFFFFF"/>
        </w:rPr>
        <w:t>rent risk situations. For both models</w:t>
      </w:r>
      <w:r w:rsidR="00AE10C2">
        <w:rPr>
          <w:color w:val="000000"/>
          <w:shd w:val="clear" w:color="auto" w:fill="FFFFFF"/>
        </w:rPr>
        <w:t>,</w:t>
      </w:r>
      <w:r w:rsidR="000E1225">
        <w:rPr>
          <w:color w:val="000000"/>
          <w:shd w:val="clear" w:color="auto" w:fill="FFFFFF"/>
        </w:rPr>
        <w:t xml:space="preserve"> these</w:t>
      </w:r>
      <w:r w:rsidR="00755C58">
        <w:rPr>
          <w:color w:val="000000"/>
          <w:shd w:val="clear" w:color="auto" w:fill="FFFFFF"/>
        </w:rPr>
        <w:t xml:space="preserve"> situations can be grouped into three</w:t>
      </w:r>
      <w:r w:rsidR="000E1225">
        <w:rPr>
          <w:color w:val="000000"/>
          <w:shd w:val="clear" w:color="auto" w:fill="FFFFFF"/>
        </w:rPr>
        <w:t xml:space="preserve"> overall factors or reasons</w:t>
      </w:r>
      <w:r w:rsidR="00A36F7C">
        <w:rPr>
          <w:color w:val="000000"/>
          <w:shd w:val="clear" w:color="auto" w:fill="FFFFFF"/>
        </w:rPr>
        <w:t xml:space="preserve"> why </w:t>
      </w:r>
      <w:r w:rsidR="00755C58">
        <w:rPr>
          <w:color w:val="000000"/>
          <w:shd w:val="clear" w:color="auto" w:fill="FFFFFF"/>
        </w:rPr>
        <w:t>individual</w:t>
      </w:r>
      <w:r w:rsidR="00A36F7C">
        <w:rPr>
          <w:color w:val="000000"/>
          <w:shd w:val="clear" w:color="auto" w:fill="FFFFFF"/>
        </w:rPr>
        <w:t>s’ use</w:t>
      </w:r>
      <w:r w:rsidR="00755C58">
        <w:rPr>
          <w:color w:val="000000"/>
          <w:shd w:val="clear" w:color="auto" w:fill="FFFFFF"/>
        </w:rPr>
        <w:t xml:space="preserve"> </w:t>
      </w:r>
      <w:r w:rsidR="00AE10C2">
        <w:rPr>
          <w:color w:val="000000"/>
          <w:shd w:val="clear" w:color="auto" w:fill="FFFFFF"/>
        </w:rPr>
        <w:t xml:space="preserve">of </w:t>
      </w:r>
      <w:r w:rsidR="00755C58">
        <w:rPr>
          <w:color w:val="000000"/>
          <w:shd w:val="clear" w:color="auto" w:fill="FFFFFF"/>
        </w:rPr>
        <w:t>alcohol/drugs</w:t>
      </w:r>
      <w:r w:rsidR="009A0792">
        <w:rPr>
          <w:color w:val="000000"/>
          <w:shd w:val="clear" w:color="auto" w:fill="FFFFFF"/>
        </w:rPr>
        <w:t xml:space="preserve"> reoccurs</w:t>
      </w:r>
      <w:r w:rsidR="00062601">
        <w:rPr>
          <w:color w:val="000000"/>
          <w:shd w:val="clear" w:color="auto" w:fill="FFFFFF"/>
        </w:rPr>
        <w:t xml:space="preserve"> after a period of non-use</w:t>
      </w:r>
      <w:r w:rsidR="00A36F7C">
        <w:rPr>
          <w:color w:val="000000"/>
          <w:shd w:val="clear" w:color="auto" w:fill="FFFFFF"/>
        </w:rPr>
        <w:t xml:space="preserve">: 1) </w:t>
      </w:r>
      <w:r w:rsidR="00755C58">
        <w:rPr>
          <w:color w:val="000000"/>
          <w:shd w:val="clear" w:color="auto" w:fill="FFFFFF"/>
        </w:rPr>
        <w:t xml:space="preserve">negative emotional states; </w:t>
      </w:r>
      <w:r w:rsidR="00A36F7C">
        <w:rPr>
          <w:color w:val="000000"/>
          <w:shd w:val="clear" w:color="auto" w:fill="FFFFFF"/>
        </w:rPr>
        <w:t>2) positive affective states;</w:t>
      </w:r>
      <w:r w:rsidR="00755C58">
        <w:rPr>
          <w:color w:val="000000"/>
          <w:shd w:val="clear" w:color="auto" w:fill="FFFFFF"/>
        </w:rPr>
        <w:t xml:space="preserve"> and </w:t>
      </w:r>
      <w:r w:rsidR="00A36F7C">
        <w:rPr>
          <w:color w:val="000000"/>
          <w:shd w:val="clear" w:color="auto" w:fill="FFFFFF"/>
        </w:rPr>
        <w:t xml:space="preserve">3) </w:t>
      </w:r>
      <w:r w:rsidR="00755C58">
        <w:rPr>
          <w:color w:val="000000"/>
          <w:shd w:val="clear" w:color="auto" w:fill="FFFFFF"/>
        </w:rPr>
        <w:t>testing personal control</w:t>
      </w:r>
      <w:r w:rsidR="000E1225">
        <w:rPr>
          <w:color w:val="000000"/>
          <w:shd w:val="clear" w:color="auto" w:fill="FFFFFF"/>
        </w:rPr>
        <w:t>. Typically</w:t>
      </w:r>
      <w:r w:rsidR="003C57A2">
        <w:rPr>
          <w:color w:val="000000"/>
          <w:shd w:val="clear" w:color="auto" w:fill="FFFFFF"/>
        </w:rPr>
        <w:t>,</w:t>
      </w:r>
      <w:r w:rsidR="000E1225">
        <w:rPr>
          <w:color w:val="000000"/>
          <w:shd w:val="clear" w:color="auto" w:fill="FFFFFF"/>
        </w:rPr>
        <w:t xml:space="preserve"> these</w:t>
      </w:r>
      <w:r>
        <w:rPr>
          <w:color w:val="000000"/>
          <w:shd w:val="clear" w:color="auto" w:fill="FFFFFF"/>
        </w:rPr>
        <w:t xml:space="preserve"> high-risk situations include people, places, feelings</w:t>
      </w:r>
      <w:r w:rsidR="00F95EE2">
        <w:rPr>
          <w:color w:val="000000"/>
          <w:shd w:val="clear" w:color="auto" w:fill="FFFFFF"/>
        </w:rPr>
        <w:t>,</w:t>
      </w:r>
      <w:r>
        <w:rPr>
          <w:color w:val="000000"/>
          <w:shd w:val="clear" w:color="auto" w:fill="FFFFFF"/>
        </w:rPr>
        <w:t xml:space="preserve"> and </w:t>
      </w:r>
      <w:r w:rsidR="00062601">
        <w:rPr>
          <w:color w:val="000000"/>
          <w:shd w:val="clear" w:color="auto" w:fill="FFFFFF"/>
        </w:rPr>
        <w:t xml:space="preserve">thoughts </w:t>
      </w:r>
      <w:r w:rsidR="00F95EE2">
        <w:rPr>
          <w:color w:val="000000"/>
          <w:shd w:val="clear" w:color="auto" w:fill="FFFFFF"/>
        </w:rPr>
        <w:t>that</w:t>
      </w:r>
      <w:r w:rsidR="00062601">
        <w:rPr>
          <w:color w:val="000000"/>
          <w:shd w:val="clear" w:color="auto" w:fill="FFFFFF"/>
        </w:rPr>
        <w:t xml:space="preserve"> can have a historical context and be linked to previous use</w:t>
      </w:r>
      <w:r w:rsidR="00755C58">
        <w:rPr>
          <w:color w:val="000000"/>
          <w:shd w:val="clear" w:color="auto" w:fill="FFFFFF"/>
        </w:rPr>
        <w:t>.</w:t>
      </w:r>
      <w:r w:rsidR="000E1225">
        <w:rPr>
          <w:color w:val="000000"/>
          <w:shd w:val="clear" w:color="auto" w:fill="FFFFFF"/>
        </w:rPr>
        <w:t xml:space="preserve"> </w:t>
      </w:r>
      <w:r w:rsidR="00062601">
        <w:rPr>
          <w:color w:val="000000"/>
          <w:shd w:val="clear" w:color="auto" w:fill="FFFFFF"/>
        </w:rPr>
        <w:t xml:space="preserve">The holidays are filled with situations that include negative emotional states (feeling left out), positive emotional states (celebrating), testing personal control (maybe I can have </w:t>
      </w:r>
      <w:r w:rsidR="009A0792">
        <w:rPr>
          <w:color w:val="000000"/>
          <w:shd w:val="clear" w:color="auto" w:fill="FFFFFF"/>
        </w:rPr>
        <w:t>only one drink like my brother)</w:t>
      </w:r>
      <w:r w:rsidR="00AE10C2">
        <w:rPr>
          <w:color w:val="000000"/>
          <w:shd w:val="clear" w:color="auto" w:fill="FFFFFF"/>
        </w:rPr>
        <w:t>.</w:t>
      </w:r>
      <w:r w:rsidR="009A0792">
        <w:rPr>
          <w:color w:val="000000"/>
          <w:shd w:val="clear" w:color="auto" w:fill="FFFFFF"/>
        </w:rPr>
        <w:t xml:space="preserve"> </w:t>
      </w:r>
      <w:r w:rsidR="00AE10C2">
        <w:rPr>
          <w:color w:val="000000"/>
          <w:shd w:val="clear" w:color="auto" w:fill="FFFFFF"/>
        </w:rPr>
        <w:t>C</w:t>
      </w:r>
      <w:r w:rsidR="009A0792">
        <w:rPr>
          <w:color w:val="000000"/>
          <w:shd w:val="clear" w:color="auto" w:fill="FFFFFF"/>
        </w:rPr>
        <w:t>onsequently, managing these high</w:t>
      </w:r>
      <w:r w:rsidR="00AE10C2">
        <w:rPr>
          <w:color w:val="000000"/>
          <w:shd w:val="clear" w:color="auto" w:fill="FFFFFF"/>
        </w:rPr>
        <w:t>-</w:t>
      </w:r>
      <w:r w:rsidR="009A0792">
        <w:rPr>
          <w:color w:val="000000"/>
          <w:shd w:val="clear" w:color="auto" w:fill="FFFFFF"/>
        </w:rPr>
        <w:t>risk situations is essential.</w:t>
      </w:r>
    </w:p>
    <w:p w14:paraId="3EC79128" w14:textId="77777777" w:rsidR="00957102" w:rsidRDefault="00957102" w:rsidP="00F95EE2">
      <w:pPr>
        <w:spacing w:after="0" w:line="240" w:lineRule="auto"/>
        <w:rPr>
          <w:color w:val="000000"/>
          <w:shd w:val="clear" w:color="auto" w:fill="FFFFFF"/>
        </w:rPr>
      </w:pPr>
    </w:p>
    <w:p w14:paraId="360B9CFA" w14:textId="0EE7C33A" w:rsidR="000E1225" w:rsidRDefault="00957102" w:rsidP="00957102">
      <w:pPr>
        <w:spacing w:after="0" w:line="240" w:lineRule="auto"/>
        <w:rPr>
          <w:color w:val="000000"/>
          <w:shd w:val="clear" w:color="auto" w:fill="FFFFFF"/>
        </w:rPr>
      </w:pPr>
      <w:r>
        <w:rPr>
          <w:color w:val="000000"/>
          <w:shd w:val="clear" w:color="auto" w:fill="FFFFFF"/>
        </w:rPr>
        <w:t>In summary, b</w:t>
      </w:r>
      <w:r w:rsidR="000E1225">
        <w:rPr>
          <w:color w:val="000000"/>
          <w:shd w:val="clear" w:color="auto" w:fill="FFFFFF"/>
        </w:rPr>
        <w:t>ased</w:t>
      </w:r>
      <w:r>
        <w:rPr>
          <w:color w:val="000000"/>
          <w:shd w:val="clear" w:color="auto" w:fill="FFFFFF"/>
        </w:rPr>
        <w:t xml:space="preserve"> </w:t>
      </w:r>
      <w:r w:rsidR="000E1225">
        <w:rPr>
          <w:color w:val="000000"/>
          <w:shd w:val="clear" w:color="auto" w:fill="FFFFFF"/>
        </w:rPr>
        <w:t>on these definitions</w:t>
      </w:r>
      <w:r w:rsidR="00AB0250">
        <w:rPr>
          <w:color w:val="000000"/>
          <w:shd w:val="clear" w:color="auto" w:fill="FFFFFF"/>
        </w:rPr>
        <w:t xml:space="preserve"> of recovery, recovery benchmarks, and high</w:t>
      </w:r>
      <w:r>
        <w:rPr>
          <w:color w:val="000000"/>
          <w:shd w:val="clear" w:color="auto" w:fill="FFFFFF"/>
        </w:rPr>
        <w:t>-</w:t>
      </w:r>
      <w:r w:rsidR="00AB0250">
        <w:rPr>
          <w:color w:val="000000"/>
          <w:shd w:val="clear" w:color="auto" w:fill="FFFFFF"/>
        </w:rPr>
        <w:t>risk situations</w:t>
      </w:r>
      <w:r>
        <w:rPr>
          <w:color w:val="000000"/>
          <w:shd w:val="clear" w:color="auto" w:fill="FFFFFF"/>
        </w:rPr>
        <w:t>,</w:t>
      </w:r>
      <w:r w:rsidR="000E1225">
        <w:rPr>
          <w:color w:val="000000"/>
          <w:shd w:val="clear" w:color="auto" w:fill="FFFFFF"/>
        </w:rPr>
        <w:t xml:space="preserve"> it is important that individuals</w:t>
      </w:r>
      <w:r w:rsidR="00A36F7C">
        <w:rPr>
          <w:color w:val="000000"/>
          <w:shd w:val="clear" w:color="auto" w:fill="FFFFFF"/>
        </w:rPr>
        <w:t xml:space="preserve"> with</w:t>
      </w:r>
      <w:r w:rsidR="000E1225">
        <w:rPr>
          <w:color w:val="000000"/>
          <w:shd w:val="clear" w:color="auto" w:fill="FFFFFF"/>
        </w:rPr>
        <w:t xml:space="preserve"> SUD</w:t>
      </w:r>
      <w:r w:rsidR="00A36F7C">
        <w:rPr>
          <w:color w:val="000000"/>
          <w:shd w:val="clear" w:color="auto" w:fill="FFFFFF"/>
        </w:rPr>
        <w:t>s</w:t>
      </w:r>
      <w:r w:rsidR="000E1225">
        <w:rPr>
          <w:color w:val="000000"/>
          <w:shd w:val="clear" w:color="auto" w:fill="FFFFFF"/>
        </w:rPr>
        <w:t xml:space="preserve"> and their spouses/partners</w:t>
      </w:r>
      <w:r>
        <w:rPr>
          <w:color w:val="000000"/>
          <w:shd w:val="clear" w:color="auto" w:fill="FFFFFF"/>
        </w:rPr>
        <w:t>,</w:t>
      </w:r>
      <w:r w:rsidR="000E1225">
        <w:rPr>
          <w:color w:val="000000"/>
          <w:shd w:val="clear" w:color="auto" w:fill="FFFFFF"/>
        </w:rPr>
        <w:t xml:space="preserve"> family members</w:t>
      </w:r>
      <w:r>
        <w:rPr>
          <w:color w:val="000000"/>
          <w:shd w:val="clear" w:color="auto" w:fill="FFFFFF"/>
        </w:rPr>
        <w:t>, and friends</w:t>
      </w:r>
      <w:r w:rsidR="000E1225">
        <w:rPr>
          <w:color w:val="000000"/>
          <w:shd w:val="clear" w:color="auto" w:fill="FFFFFF"/>
        </w:rPr>
        <w:t xml:space="preserve"> unders</w:t>
      </w:r>
      <w:r w:rsidR="00206E45">
        <w:rPr>
          <w:color w:val="000000"/>
          <w:shd w:val="clear" w:color="auto" w:fill="FFFFFF"/>
        </w:rPr>
        <w:t>tand tha</w:t>
      </w:r>
      <w:r w:rsidR="00A36F7C">
        <w:rPr>
          <w:color w:val="000000"/>
          <w:shd w:val="clear" w:color="auto" w:fill="FFFFFF"/>
        </w:rPr>
        <w:t xml:space="preserve">t: 1) </w:t>
      </w:r>
      <w:r w:rsidR="00206E45">
        <w:rPr>
          <w:color w:val="000000"/>
          <w:shd w:val="clear" w:color="auto" w:fill="FFFFFF"/>
        </w:rPr>
        <w:t>recovery is a process</w:t>
      </w:r>
      <w:r w:rsidR="000E1225">
        <w:rPr>
          <w:color w:val="000000"/>
          <w:shd w:val="clear" w:color="auto" w:fill="FFFFFF"/>
        </w:rPr>
        <w:t xml:space="preserve"> focused on wellness and improved functioning</w:t>
      </w:r>
      <w:r w:rsidR="006B1953">
        <w:rPr>
          <w:color w:val="000000"/>
          <w:shd w:val="clear" w:color="auto" w:fill="FFFFFF"/>
        </w:rPr>
        <w:t>,</w:t>
      </w:r>
      <w:r w:rsidR="000E1225">
        <w:rPr>
          <w:color w:val="000000"/>
          <w:shd w:val="clear" w:color="auto" w:fill="FFFFFF"/>
        </w:rPr>
        <w:t xml:space="preserve"> </w:t>
      </w:r>
      <w:r>
        <w:rPr>
          <w:color w:val="000000"/>
          <w:shd w:val="clear" w:color="auto" w:fill="FFFFFF"/>
        </w:rPr>
        <w:t xml:space="preserve">and </w:t>
      </w:r>
      <w:r w:rsidR="000E1225">
        <w:rPr>
          <w:color w:val="000000"/>
          <w:shd w:val="clear" w:color="auto" w:fill="FFFFFF"/>
        </w:rPr>
        <w:t>not just</w:t>
      </w:r>
      <w:r w:rsidR="00206E45">
        <w:rPr>
          <w:color w:val="000000"/>
          <w:shd w:val="clear" w:color="auto" w:fill="FFFFFF"/>
        </w:rPr>
        <w:t xml:space="preserve"> on</w:t>
      </w:r>
      <w:r w:rsidR="00A36F7C">
        <w:rPr>
          <w:color w:val="000000"/>
          <w:shd w:val="clear" w:color="auto" w:fill="FFFFFF"/>
        </w:rPr>
        <w:t xml:space="preserve"> abstinence or sobriety; 2)</w:t>
      </w:r>
      <w:r w:rsidR="000E1225">
        <w:rPr>
          <w:color w:val="000000"/>
          <w:shd w:val="clear" w:color="auto" w:fill="FFFFFF"/>
        </w:rPr>
        <w:t xml:space="preserve"> there are different stages of recovery and </w:t>
      </w:r>
      <w:r w:rsidR="00A36F7C">
        <w:rPr>
          <w:color w:val="000000"/>
          <w:shd w:val="clear" w:color="auto" w:fill="FFFFFF"/>
        </w:rPr>
        <w:t xml:space="preserve">early recovery can be difficult; and </w:t>
      </w:r>
      <w:r w:rsidR="006B1953">
        <w:rPr>
          <w:color w:val="000000"/>
          <w:shd w:val="clear" w:color="auto" w:fill="FFFFFF"/>
        </w:rPr>
        <w:t xml:space="preserve">3) </w:t>
      </w:r>
      <w:r w:rsidR="000E1225">
        <w:rPr>
          <w:color w:val="000000"/>
          <w:shd w:val="clear" w:color="auto" w:fill="FFFFFF"/>
        </w:rPr>
        <w:t>no matter an individual’s recovery stage</w:t>
      </w:r>
      <w:r>
        <w:rPr>
          <w:color w:val="000000"/>
          <w:shd w:val="clear" w:color="auto" w:fill="FFFFFF"/>
        </w:rPr>
        <w:t xml:space="preserve">, </w:t>
      </w:r>
      <w:r w:rsidR="000E1225">
        <w:rPr>
          <w:color w:val="000000"/>
          <w:shd w:val="clear" w:color="auto" w:fill="FFFFFF"/>
        </w:rPr>
        <w:t>high</w:t>
      </w:r>
      <w:r w:rsidR="003C57A2">
        <w:rPr>
          <w:color w:val="000000"/>
          <w:shd w:val="clear" w:color="auto" w:fill="FFFFFF"/>
        </w:rPr>
        <w:t>-</w:t>
      </w:r>
      <w:r w:rsidR="000E1225">
        <w:rPr>
          <w:color w:val="000000"/>
          <w:shd w:val="clear" w:color="auto" w:fill="FFFFFF"/>
        </w:rPr>
        <w:t>risk situations can</w:t>
      </w:r>
      <w:r w:rsidR="00982158">
        <w:rPr>
          <w:color w:val="000000"/>
          <w:shd w:val="clear" w:color="auto" w:fill="FFFFFF"/>
        </w:rPr>
        <w:t xml:space="preserve"> place an individual at increased</w:t>
      </w:r>
      <w:r w:rsidR="000E1225">
        <w:rPr>
          <w:color w:val="000000"/>
          <w:shd w:val="clear" w:color="auto" w:fill="FFFFFF"/>
        </w:rPr>
        <w:t xml:space="preserve"> risk to use alcohol or drugs.</w:t>
      </w:r>
      <w:r w:rsidR="00206E45">
        <w:rPr>
          <w:color w:val="000000"/>
          <w:shd w:val="clear" w:color="auto" w:fill="FFFFFF"/>
        </w:rPr>
        <w:t xml:space="preserve"> Both AA and NA teach their members to be aware that feeling Hungry, Angry, Lonely, or Tired (HALT) can increase an individual’s risk factor to use and certainly the holidays can put individuals into situations where they may not be eating right, getting enough sleep</w:t>
      </w:r>
      <w:r>
        <w:rPr>
          <w:color w:val="000000"/>
          <w:shd w:val="clear" w:color="auto" w:fill="FFFFFF"/>
        </w:rPr>
        <w:t>,</w:t>
      </w:r>
      <w:r w:rsidR="00206E45">
        <w:rPr>
          <w:color w:val="000000"/>
          <w:shd w:val="clear" w:color="auto" w:fill="FFFFFF"/>
        </w:rPr>
        <w:t xml:space="preserve"> or experiencing negative mood states.</w:t>
      </w:r>
      <w:r w:rsidR="000E1225">
        <w:rPr>
          <w:color w:val="000000"/>
          <w:shd w:val="clear" w:color="auto" w:fill="FFFFFF"/>
        </w:rPr>
        <w:t xml:space="preserve"> </w:t>
      </w:r>
      <w:r w:rsidR="00206E45">
        <w:rPr>
          <w:color w:val="000000"/>
          <w:shd w:val="clear" w:color="auto" w:fill="FFFFFF"/>
        </w:rPr>
        <w:t>However</w:t>
      </w:r>
      <w:r>
        <w:rPr>
          <w:color w:val="000000"/>
          <w:shd w:val="clear" w:color="auto" w:fill="FFFFFF"/>
        </w:rPr>
        <w:t>,</w:t>
      </w:r>
      <w:r w:rsidR="00206E45">
        <w:rPr>
          <w:color w:val="000000"/>
          <w:shd w:val="clear" w:color="auto" w:fill="FFFFFF"/>
        </w:rPr>
        <w:t xml:space="preserve"> </w:t>
      </w:r>
      <w:r>
        <w:rPr>
          <w:color w:val="000000"/>
          <w:shd w:val="clear" w:color="auto" w:fill="FFFFFF"/>
        </w:rPr>
        <w:t>the research</w:t>
      </w:r>
      <w:r w:rsidR="00206E45">
        <w:rPr>
          <w:color w:val="000000"/>
          <w:shd w:val="clear" w:color="auto" w:fill="FFFFFF"/>
        </w:rPr>
        <w:t xml:space="preserve"> on high</w:t>
      </w:r>
      <w:r w:rsidR="003C57A2">
        <w:rPr>
          <w:color w:val="000000"/>
          <w:shd w:val="clear" w:color="auto" w:fill="FFFFFF"/>
        </w:rPr>
        <w:t>-</w:t>
      </w:r>
      <w:r w:rsidR="00206E45">
        <w:rPr>
          <w:color w:val="000000"/>
          <w:shd w:val="clear" w:color="auto" w:fill="FFFFFF"/>
        </w:rPr>
        <w:t>risk situations</w:t>
      </w:r>
      <w:r>
        <w:rPr>
          <w:color w:val="000000"/>
          <w:shd w:val="clear" w:color="auto" w:fill="FFFFFF"/>
        </w:rPr>
        <w:t xml:space="preserve"> by </w:t>
      </w:r>
      <w:proofErr w:type="spellStart"/>
      <w:r>
        <w:rPr>
          <w:color w:val="000000"/>
          <w:shd w:val="clear" w:color="auto" w:fill="FFFFFF"/>
        </w:rPr>
        <w:t>Annis</w:t>
      </w:r>
      <w:proofErr w:type="spellEnd"/>
      <w:r w:rsidR="00206E45">
        <w:rPr>
          <w:color w:val="000000"/>
          <w:shd w:val="clear" w:color="auto" w:fill="FFFFFF"/>
        </w:rPr>
        <w:t xml:space="preserve"> found that as individuals made it through risky situations without using alcohol</w:t>
      </w:r>
      <w:r w:rsidR="00982158">
        <w:rPr>
          <w:color w:val="000000"/>
          <w:shd w:val="clear" w:color="auto" w:fill="FFFFFF"/>
        </w:rPr>
        <w:t xml:space="preserve"> and</w:t>
      </w:r>
      <w:r w:rsidR="006B1953">
        <w:rPr>
          <w:color w:val="000000"/>
          <w:shd w:val="clear" w:color="auto" w:fill="FFFFFF"/>
        </w:rPr>
        <w:t>/</w:t>
      </w:r>
      <w:r w:rsidR="00206E45">
        <w:rPr>
          <w:color w:val="000000"/>
          <w:shd w:val="clear" w:color="auto" w:fill="FFFFFF"/>
        </w:rPr>
        <w:t>or drugs</w:t>
      </w:r>
      <w:r>
        <w:rPr>
          <w:color w:val="000000"/>
          <w:shd w:val="clear" w:color="auto" w:fill="FFFFFF"/>
        </w:rPr>
        <w:t>,</w:t>
      </w:r>
      <w:r w:rsidR="00206E45">
        <w:rPr>
          <w:color w:val="000000"/>
          <w:shd w:val="clear" w:color="auto" w:fill="FFFFFF"/>
        </w:rPr>
        <w:t xml:space="preserve"> their confidence grew and they felt better about ma</w:t>
      </w:r>
      <w:r w:rsidR="00982158">
        <w:rPr>
          <w:color w:val="000000"/>
          <w:shd w:val="clear" w:color="auto" w:fill="FFFFFF"/>
        </w:rPr>
        <w:t>naging these</w:t>
      </w:r>
      <w:r w:rsidR="00206E45">
        <w:rPr>
          <w:color w:val="000000"/>
          <w:shd w:val="clear" w:color="auto" w:fill="FFFFFF"/>
        </w:rPr>
        <w:t xml:space="preserve"> types of situations</w:t>
      </w:r>
      <w:r>
        <w:rPr>
          <w:color w:val="000000"/>
          <w:shd w:val="clear" w:color="auto" w:fill="FFFFFF"/>
        </w:rPr>
        <w:t>,</w:t>
      </w:r>
      <w:r w:rsidR="00206E45">
        <w:rPr>
          <w:color w:val="000000"/>
          <w:shd w:val="clear" w:color="auto" w:fill="FFFFFF"/>
        </w:rPr>
        <w:t xml:space="preserve"> thus building their self-efficacy (feeling as though they could more effectively manage their recovery).</w:t>
      </w:r>
      <w:r w:rsidR="009111D0">
        <w:rPr>
          <w:color w:val="000000"/>
          <w:shd w:val="clear" w:color="auto" w:fill="FFFFFF"/>
        </w:rPr>
        <w:t xml:space="preserve"> This is the message this podcast advocates</w:t>
      </w:r>
      <w:r>
        <w:rPr>
          <w:color w:val="000000"/>
          <w:shd w:val="clear" w:color="auto" w:fill="FFFFFF"/>
        </w:rPr>
        <w:t xml:space="preserve">—that </w:t>
      </w:r>
      <w:r w:rsidR="009111D0">
        <w:rPr>
          <w:color w:val="000000"/>
          <w:shd w:val="clear" w:color="auto" w:fill="FFFFFF"/>
        </w:rPr>
        <w:t>preparing to manage risky situations</w:t>
      </w:r>
      <w:r w:rsidR="006B1953">
        <w:rPr>
          <w:color w:val="000000"/>
          <w:shd w:val="clear" w:color="auto" w:fill="FFFFFF"/>
        </w:rPr>
        <w:t>,</w:t>
      </w:r>
      <w:r w:rsidR="00A36F7C">
        <w:rPr>
          <w:color w:val="000000"/>
          <w:shd w:val="clear" w:color="auto" w:fill="FFFFFF"/>
        </w:rPr>
        <w:t xml:space="preserve"> especially during the holidays,</w:t>
      </w:r>
      <w:r w:rsidR="009111D0">
        <w:rPr>
          <w:color w:val="000000"/>
          <w:shd w:val="clear" w:color="auto" w:fill="FFFFFF"/>
        </w:rPr>
        <w:t xml:space="preserve"> can help individuals in recovery build their skills and confidence</w:t>
      </w:r>
      <w:r w:rsidR="006B1953">
        <w:rPr>
          <w:color w:val="000000"/>
          <w:shd w:val="clear" w:color="auto" w:fill="FFFFFF"/>
        </w:rPr>
        <w:t>,</w:t>
      </w:r>
      <w:r w:rsidR="00856B98">
        <w:rPr>
          <w:color w:val="000000"/>
          <w:shd w:val="clear" w:color="auto" w:fill="FFFFFF"/>
        </w:rPr>
        <w:t xml:space="preserve"> which</w:t>
      </w:r>
      <w:r w:rsidR="00F46FB0">
        <w:rPr>
          <w:color w:val="000000"/>
          <w:shd w:val="clear" w:color="auto" w:fill="FFFFFF"/>
        </w:rPr>
        <w:t xml:space="preserve"> then promotes additional skill and confidence building.</w:t>
      </w:r>
    </w:p>
    <w:p w14:paraId="4EAF90C0" w14:textId="77777777" w:rsidR="00957102" w:rsidRDefault="00957102" w:rsidP="00957102">
      <w:pPr>
        <w:spacing w:after="0" w:line="240" w:lineRule="auto"/>
        <w:rPr>
          <w:color w:val="000000"/>
          <w:shd w:val="clear" w:color="auto" w:fill="FFFFFF"/>
        </w:rPr>
      </w:pPr>
    </w:p>
    <w:p w14:paraId="769202CD" w14:textId="77777777" w:rsidR="00B17868" w:rsidRPr="00957102" w:rsidRDefault="00342917" w:rsidP="009D63CB">
      <w:pPr>
        <w:pStyle w:val="Heading2"/>
        <w:rPr>
          <w:shd w:val="clear" w:color="auto" w:fill="FFFFFF"/>
        </w:rPr>
      </w:pPr>
      <w:r w:rsidRPr="00957102">
        <w:rPr>
          <w:shd w:val="clear" w:color="auto" w:fill="FFFFFF"/>
        </w:rPr>
        <w:t>Tips-The Five G’s</w:t>
      </w:r>
    </w:p>
    <w:p w14:paraId="5A826676" w14:textId="77777777" w:rsidR="00B2291C" w:rsidRPr="00957102" w:rsidRDefault="00B2291C" w:rsidP="005E4C89">
      <w:pPr>
        <w:pStyle w:val="Heading3"/>
        <w:rPr>
          <w:shd w:val="clear" w:color="auto" w:fill="FFFFFF"/>
        </w:rPr>
      </w:pPr>
      <w:r w:rsidRPr="00957102">
        <w:rPr>
          <w:shd w:val="clear" w:color="auto" w:fill="FFFFFF"/>
        </w:rPr>
        <w:t>Get Your Answers Ready (Get Ready)</w:t>
      </w:r>
    </w:p>
    <w:p w14:paraId="57A19D99" w14:textId="6338F760" w:rsidR="00EA14B3" w:rsidRDefault="00EA14B3" w:rsidP="00DD21CF">
      <w:pPr>
        <w:spacing w:after="120" w:line="240" w:lineRule="auto"/>
        <w:rPr>
          <w:color w:val="000000"/>
          <w:shd w:val="clear" w:color="auto" w:fill="FFFFFF"/>
        </w:rPr>
      </w:pPr>
      <w:r>
        <w:rPr>
          <w:color w:val="000000"/>
          <w:shd w:val="clear" w:color="auto" w:fill="FFFFFF"/>
        </w:rPr>
        <w:t>Many times</w:t>
      </w:r>
      <w:r w:rsidR="003C57A2">
        <w:rPr>
          <w:color w:val="000000"/>
          <w:shd w:val="clear" w:color="auto" w:fill="FFFFFF"/>
        </w:rPr>
        <w:t xml:space="preserve">, </w:t>
      </w:r>
      <w:r>
        <w:rPr>
          <w:color w:val="000000"/>
          <w:shd w:val="clear" w:color="auto" w:fill="FFFFFF"/>
        </w:rPr>
        <w:t xml:space="preserve">holiday events are held with family members, friends, co-workers, etc., that include alcohol. Typically, individuals will be asked questions about why they are not drinking alcohol. </w:t>
      </w:r>
      <w:r w:rsidR="006B1953">
        <w:rPr>
          <w:color w:val="000000"/>
          <w:shd w:val="clear" w:color="auto" w:fill="FFFFFF"/>
        </w:rPr>
        <w:t>During</w:t>
      </w:r>
      <w:r w:rsidR="00F23C3D">
        <w:rPr>
          <w:color w:val="000000"/>
          <w:shd w:val="clear" w:color="auto" w:fill="FFFFFF"/>
        </w:rPr>
        <w:t xml:space="preserve"> some holiday events</w:t>
      </w:r>
      <w:r w:rsidR="006B1953">
        <w:rPr>
          <w:color w:val="000000"/>
          <w:shd w:val="clear" w:color="auto" w:fill="FFFFFF"/>
        </w:rPr>
        <w:t>,</w:t>
      </w:r>
      <w:r w:rsidR="00F23C3D">
        <w:rPr>
          <w:color w:val="000000"/>
          <w:shd w:val="clear" w:color="auto" w:fill="FFFFFF"/>
        </w:rPr>
        <w:t xml:space="preserve"> the use of cannabis </w:t>
      </w:r>
      <w:r w:rsidR="00DD21CF">
        <w:rPr>
          <w:color w:val="000000"/>
          <w:shd w:val="clear" w:color="auto" w:fill="FFFFFF"/>
        </w:rPr>
        <w:t>may be</w:t>
      </w:r>
      <w:r w:rsidR="00F23C3D">
        <w:rPr>
          <w:color w:val="000000"/>
          <w:shd w:val="clear" w:color="auto" w:fill="FFFFFF"/>
        </w:rPr>
        <w:t xml:space="preserve"> acceptable</w:t>
      </w:r>
      <w:r w:rsidR="00957102">
        <w:rPr>
          <w:color w:val="000000"/>
          <w:shd w:val="clear" w:color="auto" w:fill="FFFFFF"/>
        </w:rPr>
        <w:t>,</w:t>
      </w:r>
      <w:r w:rsidR="00F23C3D">
        <w:rPr>
          <w:color w:val="000000"/>
          <w:shd w:val="clear" w:color="auto" w:fill="FFFFFF"/>
        </w:rPr>
        <w:t xml:space="preserve"> especially with the recent legalization in some states</w:t>
      </w:r>
      <w:r w:rsidR="00DD21CF">
        <w:rPr>
          <w:color w:val="000000"/>
          <w:shd w:val="clear" w:color="auto" w:fill="FFFFFF"/>
        </w:rPr>
        <w:t>,</w:t>
      </w:r>
      <w:r w:rsidR="00F23C3D">
        <w:rPr>
          <w:color w:val="000000"/>
          <w:shd w:val="clear" w:color="auto" w:fill="FFFFFF"/>
        </w:rPr>
        <w:t xml:space="preserve"> so be prepared for questions about why you are not using cannabis or other drugs</w:t>
      </w:r>
      <w:r w:rsidR="00DD21CF">
        <w:rPr>
          <w:color w:val="000000"/>
          <w:shd w:val="clear" w:color="auto" w:fill="FFFFFF"/>
        </w:rPr>
        <w:t xml:space="preserve"> as well</w:t>
      </w:r>
      <w:r w:rsidR="00F23C3D">
        <w:rPr>
          <w:color w:val="000000"/>
          <w:shd w:val="clear" w:color="auto" w:fill="FFFFFF"/>
        </w:rPr>
        <w:t xml:space="preserve">. </w:t>
      </w:r>
      <w:r>
        <w:rPr>
          <w:color w:val="000000"/>
          <w:shd w:val="clear" w:color="auto" w:fill="FFFFFF"/>
        </w:rPr>
        <w:t xml:space="preserve">As part of your preparation, </w:t>
      </w:r>
      <w:r w:rsidR="00F23C3D">
        <w:rPr>
          <w:color w:val="000000"/>
          <w:shd w:val="clear" w:color="auto" w:fill="FFFFFF"/>
        </w:rPr>
        <w:t xml:space="preserve">have some answers ready </w:t>
      </w:r>
      <w:r w:rsidR="00DD21CF">
        <w:rPr>
          <w:color w:val="000000"/>
          <w:shd w:val="clear" w:color="auto" w:fill="FFFFFF"/>
        </w:rPr>
        <w:t>to respond to</w:t>
      </w:r>
      <w:r w:rsidR="00F23C3D">
        <w:rPr>
          <w:color w:val="000000"/>
          <w:shd w:val="clear" w:color="auto" w:fill="FFFFFF"/>
        </w:rPr>
        <w:t xml:space="preserve"> these</w:t>
      </w:r>
      <w:r>
        <w:rPr>
          <w:color w:val="000000"/>
          <w:shd w:val="clear" w:color="auto" w:fill="FFFFFF"/>
        </w:rPr>
        <w:t xml:space="preserve"> question</w:t>
      </w:r>
      <w:r w:rsidR="00F23C3D">
        <w:rPr>
          <w:color w:val="000000"/>
          <w:shd w:val="clear" w:color="auto" w:fill="FFFFFF"/>
        </w:rPr>
        <w:t>s</w:t>
      </w:r>
      <w:r>
        <w:rPr>
          <w:color w:val="000000"/>
          <w:shd w:val="clear" w:color="auto" w:fill="FFFFFF"/>
        </w:rPr>
        <w:t>. You can state that you are in recovery and therefore not drinking</w:t>
      </w:r>
      <w:r w:rsidR="00F23C3D">
        <w:rPr>
          <w:color w:val="000000"/>
          <w:shd w:val="clear" w:color="auto" w:fill="FFFFFF"/>
        </w:rPr>
        <w:t xml:space="preserve"> or smoking/using cannabis</w:t>
      </w:r>
      <w:r w:rsidR="006B1953">
        <w:rPr>
          <w:color w:val="000000"/>
          <w:shd w:val="clear" w:color="auto" w:fill="FFFFFF"/>
        </w:rPr>
        <w:t>,</w:t>
      </w:r>
      <w:r w:rsidR="00856B98">
        <w:rPr>
          <w:color w:val="000000"/>
          <w:shd w:val="clear" w:color="auto" w:fill="FFFFFF"/>
        </w:rPr>
        <w:t xml:space="preserve"> or you can give </w:t>
      </w:r>
      <w:r>
        <w:rPr>
          <w:color w:val="000000"/>
          <w:shd w:val="clear" w:color="auto" w:fill="FFFFFF"/>
        </w:rPr>
        <w:t>other reason</w:t>
      </w:r>
      <w:r w:rsidR="00856B98">
        <w:rPr>
          <w:color w:val="000000"/>
          <w:shd w:val="clear" w:color="auto" w:fill="FFFFFF"/>
        </w:rPr>
        <w:t>s</w:t>
      </w:r>
      <w:r>
        <w:rPr>
          <w:color w:val="000000"/>
          <w:shd w:val="clear" w:color="auto" w:fill="FFFFFF"/>
        </w:rPr>
        <w:t>. It is up to you regarding what type of answer</w:t>
      </w:r>
      <w:r w:rsidR="00856B98">
        <w:rPr>
          <w:color w:val="000000"/>
          <w:shd w:val="clear" w:color="auto" w:fill="FFFFFF"/>
        </w:rPr>
        <w:t>s</w:t>
      </w:r>
      <w:r>
        <w:rPr>
          <w:color w:val="000000"/>
          <w:shd w:val="clear" w:color="auto" w:fill="FFFFFF"/>
        </w:rPr>
        <w:t xml:space="preserve"> you give and how much</w:t>
      </w:r>
      <w:r w:rsidR="00F23C3D">
        <w:rPr>
          <w:color w:val="000000"/>
          <w:shd w:val="clear" w:color="auto" w:fill="FFFFFF"/>
        </w:rPr>
        <w:t xml:space="preserve"> information</w:t>
      </w:r>
      <w:r w:rsidR="00856B98">
        <w:rPr>
          <w:color w:val="000000"/>
          <w:shd w:val="clear" w:color="auto" w:fill="FFFFFF"/>
        </w:rPr>
        <w:t xml:space="preserve"> you want to </w:t>
      </w:r>
      <w:r>
        <w:rPr>
          <w:color w:val="000000"/>
          <w:shd w:val="clear" w:color="auto" w:fill="FFFFFF"/>
        </w:rPr>
        <w:t xml:space="preserve">disclose. Some individuals prepare several responses and have different </w:t>
      </w:r>
      <w:r w:rsidR="00DD21CF">
        <w:rPr>
          <w:color w:val="000000"/>
          <w:shd w:val="clear" w:color="auto" w:fill="FFFFFF"/>
        </w:rPr>
        <w:t>ones</w:t>
      </w:r>
      <w:r>
        <w:rPr>
          <w:color w:val="000000"/>
          <w:shd w:val="clear" w:color="auto" w:fill="FFFFFF"/>
        </w:rPr>
        <w:t xml:space="preserve"> for different events. Other</w:t>
      </w:r>
      <w:r w:rsidR="00F23C3D">
        <w:rPr>
          <w:color w:val="000000"/>
          <w:shd w:val="clear" w:color="auto" w:fill="FFFFFF"/>
        </w:rPr>
        <w:t>s</w:t>
      </w:r>
      <w:r>
        <w:rPr>
          <w:color w:val="000000"/>
          <w:shd w:val="clear" w:color="auto" w:fill="FFFFFF"/>
        </w:rPr>
        <w:t xml:space="preserve"> use humor to deflect a serious answer or conversation. </w:t>
      </w:r>
      <w:r w:rsidR="00F23C3D">
        <w:rPr>
          <w:color w:val="000000"/>
          <w:shd w:val="clear" w:color="auto" w:fill="FFFFFF"/>
        </w:rPr>
        <w:t>Why is it important to be prepared with several answers regarding why you are not drinking or using drugs as part of the holiday activities</w:t>
      </w:r>
      <w:r w:rsidR="006B1953">
        <w:rPr>
          <w:color w:val="000000"/>
          <w:shd w:val="clear" w:color="auto" w:fill="FFFFFF"/>
        </w:rPr>
        <w:t>? B</w:t>
      </w:r>
      <w:r w:rsidR="00F23C3D">
        <w:rPr>
          <w:color w:val="000000"/>
          <w:shd w:val="clear" w:color="auto" w:fill="FFFFFF"/>
        </w:rPr>
        <w:t>ecause recent studies show that the general public still holds highly stigmatizing attitudes towards individuals with SUDs</w:t>
      </w:r>
      <w:r w:rsidR="00DD21CF">
        <w:rPr>
          <w:color w:val="000000"/>
          <w:shd w:val="clear" w:color="auto" w:fill="FFFFFF"/>
        </w:rPr>
        <w:t xml:space="preserve"> (Yang et al., 2017)</w:t>
      </w:r>
      <w:r w:rsidR="00F23C3D">
        <w:rPr>
          <w:color w:val="000000"/>
          <w:shd w:val="clear" w:color="auto" w:fill="FFFFFF"/>
        </w:rPr>
        <w:t>. Therefore, you might not get the support you want for being in recovery.</w:t>
      </w:r>
    </w:p>
    <w:p w14:paraId="6E27E386" w14:textId="77777777" w:rsidR="00F23C3D" w:rsidRPr="00957102" w:rsidRDefault="00F23C3D" w:rsidP="005E4C89">
      <w:pPr>
        <w:pStyle w:val="NoteLevel2"/>
      </w:pPr>
      <w:r w:rsidRPr="00957102">
        <w:t>Studies consistently show that the public holds highly stigmatizing attitudes towards substance use disorders.</w:t>
      </w:r>
    </w:p>
    <w:p w14:paraId="0B508FEF" w14:textId="77777777" w:rsidR="00F23C3D" w:rsidRPr="00957102" w:rsidRDefault="00F23C3D" w:rsidP="005E4C89">
      <w:pPr>
        <w:pStyle w:val="NoteLevel2"/>
      </w:pPr>
      <w:r w:rsidRPr="00957102">
        <w:t>Stigmatizing attitudes towards substance abusers include perceiving them as dangerous, unpredictable, unable to make decisions, to blame for their own conditions, and a willingness to coerce treatment and maintain social distance.</w:t>
      </w:r>
    </w:p>
    <w:p w14:paraId="2CAE67DE" w14:textId="274C4784" w:rsidR="00982158" w:rsidRDefault="00982158" w:rsidP="00BD3482">
      <w:pPr>
        <w:spacing w:after="0" w:line="240" w:lineRule="auto"/>
        <w:rPr>
          <w:rFonts w:eastAsia="Times New Roman" w:cstheme="minorHAnsi"/>
          <w:color w:val="000000"/>
        </w:rPr>
      </w:pPr>
      <w:r>
        <w:rPr>
          <w:rFonts w:eastAsia="Times New Roman" w:cstheme="minorHAnsi"/>
          <w:color w:val="000000"/>
        </w:rPr>
        <w:lastRenderedPageBreak/>
        <w:t>Therefore, have your answers ready to go when you get asked about why you are not drinking alcohol or using drugs or about how your recovery going, etc. Pick the responses that are the most comfortable for you to say and then practice your delivery</w:t>
      </w:r>
      <w:r w:rsidR="006B1953">
        <w:rPr>
          <w:rFonts w:eastAsia="Times New Roman" w:cstheme="minorHAnsi"/>
          <w:color w:val="000000"/>
        </w:rPr>
        <w:t>. T</w:t>
      </w:r>
      <w:r>
        <w:rPr>
          <w:rFonts w:eastAsia="Times New Roman" w:cstheme="minorHAnsi"/>
          <w:color w:val="000000"/>
        </w:rPr>
        <w:t>hese answers serve as a bound</w:t>
      </w:r>
      <w:r w:rsidR="00856B98">
        <w:rPr>
          <w:rFonts w:eastAsia="Times New Roman" w:cstheme="minorHAnsi"/>
          <w:color w:val="000000"/>
        </w:rPr>
        <w:t>ary and protective factor</w:t>
      </w:r>
      <w:r>
        <w:rPr>
          <w:rFonts w:eastAsia="Times New Roman" w:cstheme="minorHAnsi"/>
          <w:color w:val="000000"/>
        </w:rPr>
        <w:t>.</w:t>
      </w:r>
    </w:p>
    <w:p w14:paraId="34605378" w14:textId="77777777" w:rsidR="00BD3482" w:rsidRPr="00F23C3D" w:rsidRDefault="00BD3482" w:rsidP="00BD3482">
      <w:pPr>
        <w:spacing w:after="0" w:line="240" w:lineRule="auto"/>
        <w:rPr>
          <w:rFonts w:eastAsia="Times New Roman" w:cstheme="minorHAnsi"/>
          <w:color w:val="000000"/>
        </w:rPr>
      </w:pPr>
    </w:p>
    <w:p w14:paraId="7FADDBDA" w14:textId="77777777" w:rsidR="009B28EC" w:rsidRPr="005E4C89" w:rsidRDefault="009B28EC" w:rsidP="005E4C89">
      <w:pPr>
        <w:pStyle w:val="NoteLevel1"/>
      </w:pPr>
      <w:r w:rsidRPr="005E4C89">
        <w:t>Get Online</w:t>
      </w:r>
    </w:p>
    <w:p w14:paraId="755198ED" w14:textId="7E4F4D2D" w:rsidR="0004149F" w:rsidRPr="0004149F" w:rsidRDefault="009B28EC" w:rsidP="0004149F">
      <w:pPr>
        <w:spacing w:after="120" w:line="240" w:lineRule="auto"/>
      </w:pPr>
      <w:r>
        <w:rPr>
          <w:rFonts w:eastAsia="Times New Roman" w:cstheme="minorHAnsi"/>
          <w:color w:val="000000"/>
        </w:rPr>
        <w:t>Make sure you take your cell phone (hopefully a smart phone) with you to all holiday events. Most holiday parties or events expect individuals to have and use their smart phones while at the event (unless your family or work makes everyone deposit their phone in a basket</w:t>
      </w:r>
      <w:r w:rsidR="002D038A">
        <w:rPr>
          <w:rFonts w:eastAsia="Times New Roman" w:cstheme="minorHAnsi"/>
          <w:color w:val="000000"/>
        </w:rPr>
        <w:t xml:space="preserve"> at the event). If you begin to have cravings or experience negative emotional states, or are feeling different/awkward because everyone </w:t>
      </w:r>
      <w:r w:rsidR="000D69DF">
        <w:rPr>
          <w:rFonts w:eastAsia="Times New Roman" w:cstheme="minorHAnsi"/>
          <w:color w:val="000000"/>
        </w:rPr>
        <w:t>except</w:t>
      </w:r>
      <w:r w:rsidR="002D038A">
        <w:rPr>
          <w:rFonts w:eastAsia="Times New Roman" w:cstheme="minorHAnsi"/>
          <w:color w:val="000000"/>
        </w:rPr>
        <w:t xml:space="preserve"> you</w:t>
      </w:r>
      <w:r w:rsidR="000D69DF">
        <w:rPr>
          <w:rFonts w:eastAsia="Times New Roman" w:cstheme="minorHAnsi"/>
          <w:color w:val="000000"/>
        </w:rPr>
        <w:t xml:space="preserve"> is drinking</w:t>
      </w:r>
      <w:r w:rsidR="00C5741C">
        <w:rPr>
          <w:rFonts w:eastAsia="Times New Roman" w:cstheme="minorHAnsi"/>
          <w:color w:val="000000"/>
        </w:rPr>
        <w:t>,</w:t>
      </w:r>
      <w:r w:rsidR="002D038A">
        <w:rPr>
          <w:rFonts w:eastAsia="Times New Roman" w:cstheme="minorHAnsi"/>
          <w:color w:val="000000"/>
        </w:rPr>
        <w:t xml:space="preserve"> have a plan in place that includes the use of your smart phone. </w:t>
      </w:r>
      <w:r w:rsidR="00C5741C">
        <w:rPr>
          <w:rFonts w:eastAsia="Times New Roman" w:cstheme="minorHAnsi"/>
          <w:color w:val="000000"/>
        </w:rPr>
        <w:t>Call or text a friend that has agreed to be your lifeline</w:t>
      </w:r>
      <w:r w:rsidR="000D69DF">
        <w:rPr>
          <w:rFonts w:eastAsia="Times New Roman" w:cstheme="minorHAnsi"/>
          <w:color w:val="000000"/>
        </w:rPr>
        <w:t xml:space="preserve">. You can </w:t>
      </w:r>
      <w:r w:rsidR="00C5741C">
        <w:rPr>
          <w:rFonts w:eastAsia="Times New Roman" w:cstheme="minorHAnsi"/>
          <w:color w:val="000000"/>
        </w:rPr>
        <w:t>tell your family that you have to take this call</w:t>
      </w:r>
      <w:r w:rsidR="000D69DF">
        <w:rPr>
          <w:rFonts w:eastAsia="Times New Roman" w:cstheme="minorHAnsi"/>
          <w:color w:val="000000"/>
        </w:rPr>
        <w:t xml:space="preserve">—someone at work </w:t>
      </w:r>
      <w:r w:rsidR="00C5741C">
        <w:rPr>
          <w:rFonts w:eastAsia="Times New Roman" w:cstheme="minorHAnsi"/>
          <w:color w:val="000000"/>
        </w:rPr>
        <w:t>or</w:t>
      </w:r>
      <w:r w:rsidR="000D69DF">
        <w:rPr>
          <w:rFonts w:eastAsia="Times New Roman" w:cstheme="minorHAnsi"/>
          <w:color w:val="000000"/>
        </w:rPr>
        <w:t xml:space="preserve"> a</w:t>
      </w:r>
      <w:r w:rsidR="00C5741C">
        <w:rPr>
          <w:rFonts w:eastAsia="Times New Roman" w:cstheme="minorHAnsi"/>
          <w:color w:val="000000"/>
        </w:rPr>
        <w:t xml:space="preserve"> friend needs to talk with you</w:t>
      </w:r>
      <w:r w:rsidR="000D69DF">
        <w:rPr>
          <w:rFonts w:eastAsia="Times New Roman" w:cstheme="minorHAnsi"/>
          <w:color w:val="000000"/>
        </w:rPr>
        <w:t xml:space="preserve">—but </w:t>
      </w:r>
      <w:r w:rsidR="00C5741C">
        <w:rPr>
          <w:rFonts w:eastAsia="Times New Roman" w:cstheme="minorHAnsi"/>
          <w:color w:val="000000"/>
        </w:rPr>
        <w:t>h</w:t>
      </w:r>
      <w:r w:rsidR="00856B98">
        <w:rPr>
          <w:rFonts w:eastAsia="Times New Roman" w:cstheme="minorHAnsi"/>
          <w:color w:val="000000"/>
        </w:rPr>
        <w:t>ave several supporters on an on-</w:t>
      </w:r>
      <w:r w:rsidR="00C5741C">
        <w:rPr>
          <w:rFonts w:eastAsia="Times New Roman" w:cstheme="minorHAnsi"/>
          <w:color w:val="000000"/>
        </w:rPr>
        <w:t>call list. Numerous social networking sites offer recovery support thr</w:t>
      </w:r>
      <w:r w:rsidR="00856B98">
        <w:rPr>
          <w:rFonts w:eastAsia="Times New Roman" w:cstheme="minorHAnsi"/>
          <w:color w:val="000000"/>
        </w:rPr>
        <w:t xml:space="preserve">ough their </w:t>
      </w:r>
      <w:r w:rsidR="000D69DF">
        <w:rPr>
          <w:rFonts w:eastAsia="Times New Roman" w:cstheme="minorHAnsi"/>
          <w:color w:val="000000"/>
        </w:rPr>
        <w:t>various</w:t>
      </w:r>
      <w:r w:rsidR="00856B98">
        <w:rPr>
          <w:rFonts w:eastAsia="Times New Roman" w:cstheme="minorHAnsi"/>
          <w:color w:val="000000"/>
        </w:rPr>
        <w:t xml:space="preserve"> groups</w:t>
      </w:r>
      <w:r w:rsidR="000D69DF">
        <w:rPr>
          <w:rFonts w:eastAsia="Times New Roman" w:cstheme="minorHAnsi"/>
          <w:color w:val="000000"/>
        </w:rPr>
        <w:t>. Also, s</w:t>
      </w:r>
      <w:r w:rsidR="00C5741C">
        <w:rPr>
          <w:rFonts w:eastAsia="Times New Roman" w:cstheme="minorHAnsi"/>
          <w:color w:val="000000"/>
        </w:rPr>
        <w:t>elf-help or mutua</w:t>
      </w:r>
      <w:r w:rsidR="00856B98">
        <w:rPr>
          <w:rFonts w:eastAsia="Times New Roman" w:cstheme="minorHAnsi"/>
          <w:color w:val="000000"/>
        </w:rPr>
        <w:t xml:space="preserve">l aid groups </w:t>
      </w:r>
      <w:r w:rsidR="000D69DF">
        <w:rPr>
          <w:rFonts w:eastAsia="Times New Roman" w:cstheme="minorHAnsi"/>
          <w:color w:val="000000"/>
        </w:rPr>
        <w:t>offer</w:t>
      </w:r>
      <w:r w:rsidR="00856B98">
        <w:rPr>
          <w:rFonts w:eastAsia="Times New Roman" w:cstheme="minorHAnsi"/>
          <w:color w:val="000000"/>
        </w:rPr>
        <w:t xml:space="preserve"> online </w:t>
      </w:r>
      <w:r w:rsidR="000D69DF">
        <w:rPr>
          <w:rFonts w:eastAsia="Times New Roman" w:cstheme="minorHAnsi"/>
          <w:color w:val="000000"/>
        </w:rPr>
        <w:t>support</w:t>
      </w:r>
      <w:r w:rsidR="00856B98">
        <w:rPr>
          <w:rFonts w:eastAsia="Times New Roman" w:cstheme="minorHAnsi"/>
          <w:color w:val="000000"/>
        </w:rPr>
        <w:t>. Messages ca</w:t>
      </w:r>
      <w:r w:rsidR="006D2223">
        <w:rPr>
          <w:rFonts w:eastAsia="Times New Roman" w:cstheme="minorHAnsi"/>
          <w:color w:val="000000"/>
        </w:rPr>
        <w:t>n be posted</w:t>
      </w:r>
      <w:r w:rsidR="00C5741C">
        <w:rPr>
          <w:rFonts w:eastAsia="Times New Roman" w:cstheme="minorHAnsi"/>
          <w:color w:val="000000"/>
        </w:rPr>
        <w:t xml:space="preserve"> between members </w:t>
      </w:r>
      <w:r w:rsidR="00856B98">
        <w:rPr>
          <w:rFonts w:eastAsia="Times New Roman" w:cstheme="minorHAnsi"/>
          <w:color w:val="000000"/>
        </w:rPr>
        <w:t>of these online groups</w:t>
      </w:r>
      <w:r w:rsidR="006D2223">
        <w:rPr>
          <w:rFonts w:eastAsia="Times New Roman" w:cstheme="minorHAnsi"/>
          <w:color w:val="000000"/>
        </w:rPr>
        <w:t xml:space="preserve"> but sometimes the respon</w:t>
      </w:r>
      <w:r w:rsidR="00565374">
        <w:rPr>
          <w:rFonts w:eastAsia="Times New Roman" w:cstheme="minorHAnsi"/>
          <w:color w:val="000000"/>
        </w:rPr>
        <w:t>se</w:t>
      </w:r>
      <w:r w:rsidR="006D2223">
        <w:rPr>
          <w:rFonts w:eastAsia="Times New Roman" w:cstheme="minorHAnsi"/>
          <w:color w:val="000000"/>
        </w:rPr>
        <w:t xml:space="preserve"> rate may be slow </w:t>
      </w:r>
      <w:r w:rsidR="00565374">
        <w:rPr>
          <w:rFonts w:eastAsia="Times New Roman" w:cstheme="minorHAnsi"/>
          <w:color w:val="000000"/>
        </w:rPr>
        <w:t xml:space="preserve">so </w:t>
      </w:r>
      <w:r w:rsidR="006D2223">
        <w:rPr>
          <w:rFonts w:eastAsia="Times New Roman" w:cstheme="minorHAnsi"/>
          <w:color w:val="000000"/>
        </w:rPr>
        <w:t>ask your group for help. In addition, you can c</w:t>
      </w:r>
      <w:r w:rsidR="00C5741C">
        <w:rPr>
          <w:rFonts w:eastAsia="Times New Roman" w:cstheme="minorHAnsi"/>
          <w:color w:val="000000"/>
        </w:rPr>
        <w:t xml:space="preserve">lip memes from </w:t>
      </w:r>
      <w:r w:rsidR="008B1688">
        <w:rPr>
          <w:rFonts w:eastAsia="Times New Roman" w:cstheme="minorHAnsi"/>
          <w:color w:val="000000"/>
        </w:rPr>
        <w:t>the web or social networking sites (</w:t>
      </w:r>
      <w:r w:rsidR="000D69DF">
        <w:rPr>
          <w:rFonts w:eastAsia="Times New Roman" w:cstheme="minorHAnsi"/>
          <w:color w:val="000000"/>
        </w:rPr>
        <w:t xml:space="preserve">e.g., </w:t>
      </w:r>
      <w:r w:rsidR="008B1688">
        <w:rPr>
          <w:rFonts w:eastAsia="Times New Roman" w:cstheme="minorHAnsi"/>
          <w:color w:val="000000"/>
        </w:rPr>
        <w:t>Instagram)</w:t>
      </w:r>
      <w:r w:rsidR="000D69DF">
        <w:rPr>
          <w:rFonts w:eastAsia="Times New Roman" w:cstheme="minorHAnsi"/>
          <w:color w:val="000000"/>
        </w:rPr>
        <w:t>,</w:t>
      </w:r>
      <w:r w:rsidR="008B1688">
        <w:rPr>
          <w:rFonts w:eastAsia="Times New Roman" w:cstheme="minorHAnsi"/>
          <w:color w:val="000000"/>
        </w:rPr>
        <w:t xml:space="preserve"> post the</w:t>
      </w:r>
      <w:r w:rsidR="000D69DF">
        <w:rPr>
          <w:rFonts w:eastAsia="Times New Roman" w:cstheme="minorHAnsi"/>
          <w:color w:val="000000"/>
        </w:rPr>
        <w:t>m</w:t>
      </w:r>
      <w:r w:rsidR="008B1688">
        <w:rPr>
          <w:rFonts w:eastAsia="Times New Roman" w:cstheme="minorHAnsi"/>
          <w:color w:val="000000"/>
        </w:rPr>
        <w:t xml:space="preserve"> on your camera roll</w:t>
      </w:r>
      <w:r w:rsidR="000D69DF">
        <w:rPr>
          <w:rFonts w:eastAsia="Times New Roman" w:cstheme="minorHAnsi"/>
          <w:color w:val="000000"/>
        </w:rPr>
        <w:t>,</w:t>
      </w:r>
      <w:r w:rsidR="008B1688">
        <w:rPr>
          <w:rFonts w:eastAsia="Times New Roman" w:cstheme="minorHAnsi"/>
          <w:color w:val="000000"/>
        </w:rPr>
        <w:t xml:space="preserve"> and take a break to go and review these images. This gives you time to get inspired and have the craving decrease</w:t>
      </w:r>
      <w:r w:rsidR="000D69DF">
        <w:rPr>
          <w:rFonts w:eastAsia="Times New Roman" w:cstheme="minorHAnsi"/>
          <w:color w:val="000000"/>
        </w:rPr>
        <w:t>,</w:t>
      </w:r>
      <w:r w:rsidR="008B1688">
        <w:rPr>
          <w:rFonts w:eastAsia="Times New Roman" w:cstheme="minorHAnsi"/>
          <w:color w:val="000000"/>
        </w:rPr>
        <w:t xml:space="preserve"> and the best part is that no one will know what you are doing on the phone. For clinicians and Peer Support Specialists or Recovery Coaches</w:t>
      </w:r>
      <w:r w:rsidR="00565374">
        <w:rPr>
          <w:rFonts w:eastAsia="Times New Roman" w:cstheme="minorHAnsi"/>
          <w:color w:val="000000"/>
        </w:rPr>
        <w:t>,</w:t>
      </w:r>
      <w:r w:rsidR="008B1688">
        <w:rPr>
          <w:rFonts w:eastAsia="Times New Roman" w:cstheme="minorHAnsi"/>
          <w:color w:val="000000"/>
        </w:rPr>
        <w:t xml:space="preserve"> help your clients or peers prepare for their holiday family or work events by developing plans on how to use their phones and the web.</w:t>
      </w:r>
      <w:r w:rsidR="00295CF2">
        <w:rPr>
          <w:rFonts w:eastAsia="Times New Roman" w:cstheme="minorHAnsi"/>
          <w:color w:val="000000"/>
        </w:rPr>
        <w:t xml:space="preserve"> Finally, there is a holiday AA group that individuals can </w:t>
      </w:r>
      <w:r w:rsidR="00565374">
        <w:rPr>
          <w:rFonts w:eastAsia="Times New Roman" w:cstheme="minorHAnsi"/>
          <w:color w:val="000000"/>
        </w:rPr>
        <w:t>participate in using</w:t>
      </w:r>
      <w:r w:rsidR="00295CF2">
        <w:rPr>
          <w:rFonts w:eastAsia="Times New Roman" w:cstheme="minorHAnsi"/>
          <w:color w:val="000000"/>
        </w:rPr>
        <w:t xml:space="preserve"> a video conferencing platform</w:t>
      </w:r>
      <w:r w:rsidR="00565374">
        <w:rPr>
          <w:rFonts w:eastAsia="Times New Roman" w:cstheme="minorHAnsi"/>
          <w:color w:val="000000"/>
        </w:rPr>
        <w:t xml:space="preserve"> (</w:t>
      </w:r>
      <w:r w:rsidR="000D69DF">
        <w:rPr>
          <w:rFonts w:eastAsia="Times New Roman" w:cstheme="minorHAnsi"/>
          <w:color w:val="000000"/>
        </w:rPr>
        <w:t xml:space="preserve">e.g., </w:t>
      </w:r>
      <w:r w:rsidR="00295CF2">
        <w:rPr>
          <w:rFonts w:eastAsia="Times New Roman" w:cstheme="minorHAnsi"/>
          <w:color w:val="000000"/>
        </w:rPr>
        <w:t>Zoom</w:t>
      </w:r>
      <w:r w:rsidR="00565374">
        <w:rPr>
          <w:rFonts w:eastAsia="Times New Roman" w:cstheme="minorHAnsi"/>
          <w:color w:val="000000"/>
        </w:rPr>
        <w:t xml:space="preserve">) or by </w:t>
      </w:r>
      <w:r w:rsidR="00295CF2">
        <w:rPr>
          <w:rFonts w:eastAsia="Times New Roman" w:cstheme="minorHAnsi"/>
          <w:color w:val="000000"/>
        </w:rPr>
        <w:t>simply call</w:t>
      </w:r>
      <w:r w:rsidR="00565374">
        <w:rPr>
          <w:rFonts w:eastAsia="Times New Roman" w:cstheme="minorHAnsi"/>
          <w:color w:val="000000"/>
        </w:rPr>
        <w:t>ing in</w:t>
      </w:r>
      <w:r w:rsidR="00295CF2">
        <w:rPr>
          <w:rFonts w:eastAsia="Times New Roman" w:cstheme="minorHAnsi"/>
          <w:color w:val="000000"/>
        </w:rPr>
        <w:t xml:space="preserve"> using the toll-free number. The meeting occurs at a designated time per national time zone for all major holidays.  </w:t>
      </w:r>
      <w:hyperlink r:id="rId8" w:history="1">
        <w:r w:rsidR="005E4C89">
          <w:rPr>
            <w:rStyle w:val="Hyperlink"/>
          </w:rPr>
          <w:t>Holiday AA meetings can be found here.</w:t>
        </w:r>
      </w:hyperlink>
      <w:r w:rsidR="0004149F">
        <w:rPr>
          <w:rStyle w:val="Hyperlink"/>
        </w:rPr>
        <w:t xml:space="preserve"> </w:t>
      </w:r>
      <w:r w:rsidR="0004149F">
        <w:rPr>
          <w:rFonts w:eastAsia="Times New Roman" w:cstheme="minorHAnsi"/>
          <w:color w:val="000000"/>
        </w:rPr>
        <w:t xml:space="preserve">. </w:t>
      </w:r>
    </w:p>
    <w:p w14:paraId="3F7661B3" w14:textId="12B643BE" w:rsidR="009B28EC" w:rsidRDefault="002D038A" w:rsidP="000D69DF">
      <w:pPr>
        <w:spacing w:after="0" w:line="240" w:lineRule="auto"/>
        <w:rPr>
          <w:rFonts w:eastAsia="Times New Roman" w:cstheme="minorHAnsi"/>
          <w:color w:val="000000"/>
        </w:rPr>
      </w:pPr>
      <w:r>
        <w:rPr>
          <w:rFonts w:eastAsia="Times New Roman" w:cstheme="minorHAnsi"/>
          <w:color w:val="000000"/>
        </w:rPr>
        <w:t xml:space="preserve">According to </w:t>
      </w:r>
      <w:r w:rsidR="000D69DF">
        <w:rPr>
          <w:rFonts w:eastAsia="Times New Roman" w:cstheme="minorHAnsi"/>
          <w:color w:val="000000"/>
        </w:rPr>
        <w:t>several</w:t>
      </w:r>
      <w:r>
        <w:rPr>
          <w:rFonts w:eastAsia="Times New Roman" w:cstheme="minorHAnsi"/>
          <w:color w:val="000000"/>
        </w:rPr>
        <w:t xml:space="preserve"> recent studies</w:t>
      </w:r>
      <w:r w:rsidR="00565374">
        <w:rPr>
          <w:rFonts w:eastAsia="Times New Roman" w:cstheme="minorHAnsi"/>
          <w:color w:val="000000"/>
        </w:rPr>
        <w:t>,</w:t>
      </w:r>
      <w:r>
        <w:rPr>
          <w:rFonts w:eastAsia="Times New Roman" w:cstheme="minorHAnsi"/>
          <w:color w:val="000000"/>
        </w:rPr>
        <w:t xml:space="preserve"> the majority of SUD patients have access to </w:t>
      </w:r>
      <w:r w:rsidR="00565374">
        <w:rPr>
          <w:rFonts w:eastAsia="Times New Roman" w:cstheme="minorHAnsi"/>
          <w:color w:val="000000"/>
        </w:rPr>
        <w:t xml:space="preserve">a </w:t>
      </w:r>
      <w:r>
        <w:rPr>
          <w:rFonts w:eastAsia="Times New Roman" w:cstheme="minorHAnsi"/>
          <w:color w:val="000000"/>
        </w:rPr>
        <w:t xml:space="preserve">smart phone, use their phone to </w:t>
      </w:r>
      <w:r w:rsidR="000D69DF">
        <w:rPr>
          <w:rFonts w:eastAsia="Times New Roman" w:cstheme="minorHAnsi"/>
          <w:color w:val="000000"/>
        </w:rPr>
        <w:t>search</w:t>
      </w:r>
      <w:r>
        <w:rPr>
          <w:rFonts w:eastAsia="Times New Roman" w:cstheme="minorHAnsi"/>
          <w:color w:val="000000"/>
        </w:rPr>
        <w:t xml:space="preserve"> the internet, have downloaded apps, and are active with various social media sites. Ashford and colleagues</w:t>
      </w:r>
      <w:r w:rsidR="00550CF4">
        <w:rPr>
          <w:rFonts w:eastAsia="Times New Roman" w:cstheme="minorHAnsi"/>
          <w:color w:val="000000"/>
        </w:rPr>
        <w:t xml:space="preserve"> (2018)</w:t>
      </w:r>
      <w:r>
        <w:rPr>
          <w:rFonts w:eastAsia="Times New Roman" w:cstheme="minorHAnsi"/>
          <w:color w:val="000000"/>
        </w:rPr>
        <w:t xml:space="preserve"> reported that over </w:t>
      </w:r>
      <w:r w:rsidR="00565374">
        <w:rPr>
          <w:rFonts w:eastAsia="Times New Roman" w:cstheme="minorHAnsi"/>
          <w:color w:val="000000"/>
        </w:rPr>
        <w:t>two-thirds</w:t>
      </w:r>
      <w:r>
        <w:rPr>
          <w:rFonts w:eastAsia="Times New Roman" w:cstheme="minorHAnsi"/>
          <w:color w:val="000000"/>
        </w:rPr>
        <w:t xml:space="preserve"> of a sample of SUD outpatient clients indicated that social networking sites would be a good place to receive information to aid initiation of maintenance of substance problem resolution</w:t>
      </w:r>
      <w:r w:rsidR="00C5741C">
        <w:rPr>
          <w:rFonts w:eastAsia="Times New Roman" w:cstheme="minorHAnsi"/>
          <w:color w:val="000000"/>
        </w:rPr>
        <w:t>. Another study</w:t>
      </w:r>
      <w:r w:rsidR="00550CF4">
        <w:rPr>
          <w:rFonts w:eastAsia="Times New Roman" w:cstheme="minorHAnsi"/>
          <w:color w:val="000000"/>
        </w:rPr>
        <w:t xml:space="preserve"> by Bergman (2018)</w:t>
      </w:r>
      <w:r w:rsidR="00C5741C">
        <w:rPr>
          <w:rFonts w:eastAsia="Times New Roman" w:cstheme="minorHAnsi"/>
          <w:color w:val="000000"/>
        </w:rPr>
        <w:t xml:space="preserve"> found that 11% of the US population reported </w:t>
      </w:r>
      <w:r w:rsidR="000D69DF">
        <w:rPr>
          <w:rFonts w:eastAsia="Times New Roman" w:cstheme="minorHAnsi"/>
          <w:color w:val="000000"/>
        </w:rPr>
        <w:t>using</w:t>
      </w:r>
      <w:r w:rsidR="00C5741C">
        <w:rPr>
          <w:rFonts w:eastAsia="Times New Roman" w:cstheme="minorHAnsi"/>
          <w:color w:val="000000"/>
        </w:rPr>
        <w:t xml:space="preserve"> online technologies to help them manage a SUD. Individuals with SUDs and those in recovery are using technology to initiate treatment and to receive recovery support.</w:t>
      </w:r>
    </w:p>
    <w:p w14:paraId="28711074" w14:textId="77777777" w:rsidR="000D69DF" w:rsidRDefault="000D69DF" w:rsidP="000D69DF">
      <w:pPr>
        <w:spacing w:after="0" w:line="240" w:lineRule="auto"/>
        <w:rPr>
          <w:rFonts w:eastAsia="Times New Roman" w:cstheme="minorHAnsi"/>
          <w:color w:val="000000"/>
        </w:rPr>
      </w:pPr>
    </w:p>
    <w:p w14:paraId="6BBFACBA" w14:textId="77777777" w:rsidR="00C5741C" w:rsidRPr="000D69DF" w:rsidRDefault="001D06E1" w:rsidP="005E4C89">
      <w:pPr>
        <w:pStyle w:val="NoteLevel1"/>
      </w:pPr>
      <w:bookmarkStart w:id="0" w:name="Expanding_the_reach_of_alcohol_and_other"/>
      <w:bookmarkStart w:id="1" w:name="Introduction"/>
      <w:bookmarkStart w:id="2" w:name="_bookmark2"/>
      <w:bookmarkStart w:id="3" w:name="_bookmark1"/>
      <w:bookmarkStart w:id="4" w:name="_bookmark0"/>
      <w:bookmarkEnd w:id="0"/>
      <w:bookmarkEnd w:id="1"/>
      <w:bookmarkEnd w:id="2"/>
      <w:bookmarkEnd w:id="3"/>
      <w:bookmarkEnd w:id="4"/>
      <w:r w:rsidRPr="000D69DF">
        <w:t>Get Moving</w:t>
      </w:r>
    </w:p>
    <w:p w14:paraId="335255A1" w14:textId="34FCB044" w:rsidR="009E3607" w:rsidRDefault="009E3607" w:rsidP="0004149F">
      <w:pPr>
        <w:autoSpaceDE w:val="0"/>
        <w:autoSpaceDN w:val="0"/>
        <w:adjustRightInd w:val="0"/>
        <w:spacing w:after="120" w:line="240" w:lineRule="auto"/>
        <w:rPr>
          <w:rFonts w:cstheme="minorHAnsi"/>
          <w:color w:val="000000"/>
        </w:rPr>
      </w:pPr>
      <w:r>
        <w:rPr>
          <w:rFonts w:cstheme="minorHAnsi"/>
          <w:color w:val="000000"/>
        </w:rPr>
        <w:t>Recent research</w:t>
      </w:r>
      <w:r w:rsidR="00BA76A8">
        <w:rPr>
          <w:rFonts w:cstheme="minorHAnsi"/>
          <w:color w:val="000000"/>
        </w:rPr>
        <w:t xml:space="preserve"> shows that exercise positively impacts negative emotional states and craving.</w:t>
      </w:r>
      <w:r w:rsidR="00626073">
        <w:rPr>
          <w:rFonts w:cstheme="minorHAnsi"/>
          <w:color w:val="000000"/>
        </w:rPr>
        <w:t xml:space="preserve"> In fact, one study by </w:t>
      </w:r>
      <w:proofErr w:type="spellStart"/>
      <w:r w:rsidR="00626073">
        <w:rPr>
          <w:rFonts w:cstheme="minorHAnsi"/>
          <w:color w:val="000000"/>
        </w:rPr>
        <w:t>Witkiewitz</w:t>
      </w:r>
      <w:proofErr w:type="spellEnd"/>
      <w:r w:rsidR="00626073">
        <w:rPr>
          <w:rFonts w:cstheme="minorHAnsi"/>
          <w:color w:val="000000"/>
        </w:rPr>
        <w:t xml:space="preserve"> and colleagues (2011) found that exercise helped moderate alcohol craving</w:t>
      </w:r>
      <w:r w:rsidR="00DC565E">
        <w:rPr>
          <w:rFonts w:cstheme="minorHAnsi"/>
          <w:color w:val="000000"/>
        </w:rPr>
        <w:t>s</w:t>
      </w:r>
      <w:r w:rsidR="00626073">
        <w:rPr>
          <w:rFonts w:cstheme="minorHAnsi"/>
          <w:color w:val="000000"/>
        </w:rPr>
        <w:t xml:space="preserve"> for individuals post</w:t>
      </w:r>
      <w:r w:rsidR="000D69DF">
        <w:rPr>
          <w:rFonts w:cstheme="minorHAnsi"/>
          <w:color w:val="000000"/>
        </w:rPr>
        <w:t>-</w:t>
      </w:r>
      <w:r w:rsidR="00626073">
        <w:rPr>
          <w:rFonts w:cstheme="minorHAnsi"/>
          <w:color w:val="000000"/>
        </w:rPr>
        <w:t xml:space="preserve">treatment </w:t>
      </w:r>
      <w:r w:rsidR="0004149F">
        <w:rPr>
          <w:rFonts w:cstheme="minorHAnsi"/>
          <w:color w:val="000000"/>
        </w:rPr>
        <w:t>for</w:t>
      </w:r>
      <w:r w:rsidR="00626073">
        <w:rPr>
          <w:rFonts w:cstheme="minorHAnsi"/>
          <w:color w:val="000000"/>
        </w:rPr>
        <w:t xml:space="preserve"> an alcohol use disorder. In addition, exercise or physical activity was found to be feasible (in other words doable by patients), </w:t>
      </w:r>
      <w:r w:rsidR="0004149F">
        <w:rPr>
          <w:rFonts w:cstheme="minorHAnsi"/>
          <w:color w:val="000000"/>
        </w:rPr>
        <w:t>s</w:t>
      </w:r>
      <w:r w:rsidR="00626073">
        <w:rPr>
          <w:rFonts w:cstheme="minorHAnsi"/>
          <w:color w:val="000000"/>
        </w:rPr>
        <w:t>afe</w:t>
      </w:r>
      <w:r w:rsidR="0004149F">
        <w:rPr>
          <w:rFonts w:cstheme="minorHAnsi"/>
          <w:color w:val="000000"/>
        </w:rPr>
        <w:t>,</w:t>
      </w:r>
      <w:r w:rsidR="00626073">
        <w:rPr>
          <w:rFonts w:cstheme="minorHAnsi"/>
          <w:color w:val="000000"/>
        </w:rPr>
        <w:t xml:space="preserve"> and reduced anxiety and depression symptoms </w:t>
      </w:r>
      <w:r w:rsidR="0004149F">
        <w:rPr>
          <w:rFonts w:cstheme="minorHAnsi"/>
          <w:color w:val="000000"/>
        </w:rPr>
        <w:t>that</w:t>
      </w:r>
      <w:r w:rsidR="00626073">
        <w:rPr>
          <w:rFonts w:cstheme="minorHAnsi"/>
          <w:color w:val="000000"/>
        </w:rPr>
        <w:t xml:space="preserve"> are correlated with increasing risks for initiating use </w:t>
      </w:r>
      <w:r w:rsidR="00DC565E">
        <w:rPr>
          <w:rFonts w:cstheme="minorHAnsi"/>
          <w:color w:val="000000"/>
        </w:rPr>
        <w:t>of drugs and alcohol. These findings are supported by</w:t>
      </w:r>
      <w:r w:rsidR="00626073">
        <w:rPr>
          <w:rFonts w:cstheme="minorHAnsi"/>
          <w:color w:val="000000"/>
        </w:rPr>
        <w:t xml:space="preserve"> two recent studies by </w:t>
      </w:r>
      <w:proofErr w:type="spellStart"/>
      <w:r w:rsidR="00626073">
        <w:rPr>
          <w:rFonts w:cstheme="minorHAnsi"/>
          <w:color w:val="000000"/>
        </w:rPr>
        <w:t>Giesen</w:t>
      </w:r>
      <w:proofErr w:type="spellEnd"/>
      <w:r w:rsidR="00626073">
        <w:rPr>
          <w:rFonts w:cstheme="minorHAnsi"/>
          <w:color w:val="000000"/>
        </w:rPr>
        <w:t xml:space="preserve"> and coll</w:t>
      </w:r>
      <w:r w:rsidR="005B5E7C">
        <w:rPr>
          <w:rFonts w:cstheme="minorHAnsi"/>
          <w:color w:val="000000"/>
        </w:rPr>
        <w:t xml:space="preserve">eagues (2015) and </w:t>
      </w:r>
      <w:proofErr w:type="spellStart"/>
      <w:r w:rsidR="005B5E7C">
        <w:rPr>
          <w:rFonts w:cstheme="minorHAnsi"/>
          <w:color w:val="000000"/>
        </w:rPr>
        <w:t>Hallgren</w:t>
      </w:r>
      <w:proofErr w:type="spellEnd"/>
      <w:r w:rsidR="005B5E7C">
        <w:rPr>
          <w:rFonts w:cstheme="minorHAnsi"/>
          <w:color w:val="000000"/>
        </w:rPr>
        <w:t xml:space="preserve"> and colleagues (2017). Studies on exercise as an intervention to help manage craving, withdrawal symptoms, and stress are increasing</w:t>
      </w:r>
      <w:r w:rsidR="00565374">
        <w:rPr>
          <w:rFonts w:cstheme="minorHAnsi"/>
          <w:color w:val="000000"/>
        </w:rPr>
        <w:t>,</w:t>
      </w:r>
      <w:r w:rsidR="005B5E7C">
        <w:rPr>
          <w:rFonts w:cstheme="minorHAnsi"/>
          <w:color w:val="000000"/>
        </w:rPr>
        <w:t xml:space="preserve"> especially for individuals </w:t>
      </w:r>
      <w:r w:rsidR="0004149F">
        <w:rPr>
          <w:rFonts w:cstheme="minorHAnsi"/>
          <w:color w:val="000000"/>
        </w:rPr>
        <w:t>who</w:t>
      </w:r>
      <w:r w:rsidR="005B5E7C">
        <w:rPr>
          <w:rFonts w:cstheme="minorHAnsi"/>
          <w:color w:val="000000"/>
        </w:rPr>
        <w:t xml:space="preserve"> use stimulants. Finally, </w:t>
      </w:r>
      <w:r w:rsidR="00FD39C4">
        <w:rPr>
          <w:rFonts w:cstheme="minorHAnsi"/>
          <w:color w:val="000000"/>
        </w:rPr>
        <w:t>numerous recovery community organizations</w:t>
      </w:r>
      <w:r w:rsidR="00B32F09">
        <w:rPr>
          <w:rFonts w:cstheme="minorHAnsi"/>
          <w:color w:val="000000"/>
        </w:rPr>
        <w:t xml:space="preserve"> (RCOs)</w:t>
      </w:r>
      <w:r w:rsidR="00FD39C4">
        <w:rPr>
          <w:rFonts w:cstheme="minorHAnsi"/>
          <w:color w:val="000000"/>
        </w:rPr>
        <w:t xml:space="preserve"> hav</w:t>
      </w:r>
      <w:r w:rsidR="00B32F09">
        <w:rPr>
          <w:rFonts w:cstheme="minorHAnsi"/>
          <w:color w:val="000000"/>
        </w:rPr>
        <w:t>e incorporated exercise</w:t>
      </w:r>
      <w:r w:rsidR="0004149F">
        <w:rPr>
          <w:rFonts w:cstheme="minorHAnsi"/>
          <w:color w:val="000000"/>
        </w:rPr>
        <w:t>, with</w:t>
      </w:r>
      <w:r w:rsidR="00B32F09">
        <w:rPr>
          <w:rFonts w:cstheme="minorHAnsi"/>
          <w:color w:val="000000"/>
        </w:rPr>
        <w:t xml:space="preserve"> some </w:t>
      </w:r>
      <w:r w:rsidR="0004149F">
        <w:rPr>
          <w:rFonts w:cstheme="minorHAnsi"/>
          <w:color w:val="000000"/>
        </w:rPr>
        <w:t>being</w:t>
      </w:r>
      <w:r w:rsidR="00B32F09">
        <w:rPr>
          <w:rFonts w:cstheme="minorHAnsi"/>
          <w:color w:val="000000"/>
        </w:rPr>
        <w:t xml:space="preserve"> exclusively exe</w:t>
      </w:r>
      <w:r w:rsidR="00DC565E">
        <w:rPr>
          <w:rFonts w:cstheme="minorHAnsi"/>
          <w:color w:val="000000"/>
        </w:rPr>
        <w:t xml:space="preserve">rcise/physical activity-focused. One </w:t>
      </w:r>
      <w:r w:rsidR="00565374">
        <w:rPr>
          <w:rFonts w:cstheme="minorHAnsi"/>
          <w:color w:val="000000"/>
        </w:rPr>
        <w:t>such</w:t>
      </w:r>
      <w:r w:rsidR="00DC565E">
        <w:rPr>
          <w:rFonts w:cstheme="minorHAnsi"/>
          <w:color w:val="000000"/>
        </w:rPr>
        <w:t xml:space="preserve"> recovery community organization that is now available in multiple locations i</w:t>
      </w:r>
      <w:r w:rsidR="00565374">
        <w:rPr>
          <w:rFonts w:cstheme="minorHAnsi"/>
          <w:color w:val="000000"/>
        </w:rPr>
        <w:t>s</w:t>
      </w:r>
      <w:r w:rsidR="00DC565E">
        <w:rPr>
          <w:rFonts w:cstheme="minorHAnsi"/>
          <w:color w:val="000000"/>
        </w:rPr>
        <w:t xml:space="preserve"> called The Phoenix</w:t>
      </w:r>
      <w:r w:rsidR="00565374">
        <w:rPr>
          <w:rFonts w:cstheme="minorHAnsi"/>
          <w:color w:val="000000"/>
        </w:rPr>
        <w:t>,</w:t>
      </w:r>
      <w:r w:rsidR="00DC565E">
        <w:rPr>
          <w:rFonts w:cstheme="minorHAnsi"/>
          <w:color w:val="000000"/>
        </w:rPr>
        <w:t xml:space="preserve"> which is a free sober active community (emphasis on active)</w:t>
      </w:r>
      <w:r w:rsidR="00565374">
        <w:rPr>
          <w:rFonts w:cstheme="minorHAnsi"/>
          <w:color w:val="000000"/>
        </w:rPr>
        <w:t>.</w:t>
      </w:r>
      <w:r w:rsidR="00DC565E">
        <w:rPr>
          <w:rFonts w:cstheme="minorHAnsi"/>
          <w:color w:val="000000"/>
        </w:rPr>
        <w:t xml:space="preserve"> </w:t>
      </w:r>
      <w:hyperlink r:id="rId9" w:history="1">
        <w:r w:rsidR="005E4C89">
          <w:rPr>
            <w:rStyle w:val="Hyperlink"/>
          </w:rPr>
          <w:t>The Phoenix Website</w:t>
        </w:r>
      </w:hyperlink>
      <w:r w:rsidR="000C7BB6">
        <w:t xml:space="preserve"> .</w:t>
      </w:r>
    </w:p>
    <w:p w14:paraId="0B15E788" w14:textId="42BB695B" w:rsidR="00B32F09" w:rsidRDefault="00B32F09" w:rsidP="0004149F">
      <w:pPr>
        <w:autoSpaceDE w:val="0"/>
        <w:autoSpaceDN w:val="0"/>
        <w:adjustRightInd w:val="0"/>
        <w:spacing w:after="0" w:line="240" w:lineRule="auto"/>
        <w:rPr>
          <w:rFonts w:cstheme="minorHAnsi"/>
          <w:color w:val="000000"/>
        </w:rPr>
      </w:pPr>
      <w:r>
        <w:rPr>
          <w:rFonts w:cstheme="minorHAnsi"/>
          <w:color w:val="000000"/>
        </w:rPr>
        <w:t>So, as part of preparing</w:t>
      </w:r>
      <w:r w:rsidR="00DC565E">
        <w:rPr>
          <w:rFonts w:cstheme="minorHAnsi"/>
          <w:color w:val="000000"/>
        </w:rPr>
        <w:t xml:space="preserve"> for holiday events</w:t>
      </w:r>
      <w:r w:rsidR="00565374">
        <w:rPr>
          <w:rFonts w:cstheme="minorHAnsi"/>
          <w:color w:val="000000"/>
        </w:rPr>
        <w:t>,</w:t>
      </w:r>
      <w:r>
        <w:rPr>
          <w:rFonts w:cstheme="minorHAnsi"/>
          <w:color w:val="000000"/>
        </w:rPr>
        <w:t xml:space="preserve"> consider exercising or doing some sort of physical activity before </w:t>
      </w:r>
      <w:r w:rsidR="0004149F">
        <w:rPr>
          <w:rFonts w:cstheme="minorHAnsi"/>
          <w:color w:val="000000"/>
        </w:rPr>
        <w:t>and/</w:t>
      </w:r>
      <w:r>
        <w:rPr>
          <w:rFonts w:cstheme="minorHAnsi"/>
          <w:color w:val="000000"/>
        </w:rPr>
        <w:t>or after the holiday event. In addition, you can take a walk during the event</w:t>
      </w:r>
      <w:r w:rsidR="0004149F">
        <w:rPr>
          <w:rFonts w:cstheme="minorHAnsi"/>
          <w:color w:val="000000"/>
        </w:rPr>
        <w:t>,</w:t>
      </w:r>
      <w:r>
        <w:rPr>
          <w:rFonts w:cstheme="minorHAnsi"/>
          <w:color w:val="000000"/>
        </w:rPr>
        <w:t xml:space="preserve"> using the time to clear your head, take a break, and get moving. </w:t>
      </w:r>
      <w:bookmarkStart w:id="5" w:name="_GoBack"/>
      <w:bookmarkEnd w:id="5"/>
    </w:p>
    <w:p w14:paraId="2AC59A2E" w14:textId="77777777" w:rsidR="0004149F" w:rsidRDefault="0004149F" w:rsidP="00EB6193">
      <w:pPr>
        <w:autoSpaceDE w:val="0"/>
        <w:autoSpaceDN w:val="0"/>
        <w:adjustRightInd w:val="0"/>
        <w:spacing w:after="0" w:line="240" w:lineRule="auto"/>
        <w:rPr>
          <w:rFonts w:cstheme="minorHAnsi"/>
          <w:color w:val="000000"/>
        </w:rPr>
      </w:pPr>
    </w:p>
    <w:p w14:paraId="548F7975" w14:textId="598C2BD1" w:rsidR="00565374" w:rsidRPr="0004149F" w:rsidRDefault="00B32F09" w:rsidP="005E4C89">
      <w:pPr>
        <w:pStyle w:val="NoteLevel1"/>
      </w:pPr>
      <w:r w:rsidRPr="0004149F">
        <w:t>Get Grateful</w:t>
      </w:r>
    </w:p>
    <w:p w14:paraId="1A49B75C" w14:textId="65FF0407" w:rsidR="00196FBF" w:rsidRDefault="00B32F09" w:rsidP="00EB6193">
      <w:pPr>
        <w:autoSpaceDE w:val="0"/>
        <w:autoSpaceDN w:val="0"/>
        <w:adjustRightInd w:val="0"/>
        <w:spacing w:after="0" w:line="240" w:lineRule="auto"/>
      </w:pPr>
      <w:r>
        <w:t>Studies by Wood and colleagues (2007</w:t>
      </w:r>
      <w:r w:rsidR="001C6C32">
        <w:t xml:space="preserve">; </w:t>
      </w:r>
      <w:r>
        <w:t>2008) examine</w:t>
      </w:r>
      <w:r w:rsidR="00DC565E">
        <w:t>d</w:t>
      </w:r>
      <w:r>
        <w:t xml:space="preserve"> the</w:t>
      </w:r>
      <w:r w:rsidR="00F4290C">
        <w:t xml:space="preserve"> relationship between gratitude and coping styles. Results from these studies showed that expressing gratitude decreased engagement in negative coping styles (negative coping styles included substance use). Gratitude is a significant element i</w:t>
      </w:r>
      <w:r w:rsidR="00565374">
        <w:t>n</w:t>
      </w:r>
      <w:r w:rsidR="00F4290C">
        <w:t xml:space="preserve"> 12 Step programs</w:t>
      </w:r>
      <w:r w:rsidR="00565374">
        <w:t>,</w:t>
      </w:r>
      <w:r w:rsidR="00F4290C">
        <w:t xml:space="preserve"> as well with participants encouraged to be grateful regarding their recovery and to use that gratitude to reach out to others with SUDs (part of the service por</w:t>
      </w:r>
      <w:r w:rsidR="00196FBF">
        <w:t>tion of AA and NA). Finally, Chen (2016</w:t>
      </w:r>
      <w:r w:rsidR="00F4290C">
        <w:t>) propose</w:t>
      </w:r>
      <w:r w:rsidR="00E26ADC">
        <w:t>d</w:t>
      </w:r>
      <w:r w:rsidR="00F4290C">
        <w:t xml:space="preserve"> that gratitude is part of developing recovery capital (physical, human, and social</w:t>
      </w:r>
      <w:r w:rsidR="00982158">
        <w:t>)</w:t>
      </w:r>
      <w:r w:rsidR="00565374">
        <w:t>. S</w:t>
      </w:r>
      <w:r w:rsidR="00982158">
        <w:t>pecifically, gratitude is related to</w:t>
      </w:r>
      <w:r w:rsidR="00E26ADC">
        <w:t xml:space="preserve"> human capital and expressing gratitude helps individuals seek out and find positive social support. Many individuals in recovery have on their phone</w:t>
      </w:r>
      <w:r w:rsidR="00565374">
        <w:t>,</w:t>
      </w:r>
      <w:r w:rsidR="00E26ADC">
        <w:t xml:space="preserve"> in their notes section or in a</w:t>
      </w:r>
      <w:r w:rsidR="00565374">
        <w:t>n</w:t>
      </w:r>
      <w:r w:rsidR="00E26ADC">
        <w:t xml:space="preserve"> app</w:t>
      </w:r>
      <w:r w:rsidR="00565374">
        <w:t>,</w:t>
      </w:r>
      <w:r w:rsidR="00E26ADC">
        <w:t xml:space="preserve"> reminders of why they want to maintain their sobriety (e.g.</w:t>
      </w:r>
      <w:r w:rsidR="00565374">
        <w:t>,</w:t>
      </w:r>
      <w:r w:rsidR="00E26ADC">
        <w:t xml:space="preserve"> pictures of children or other loved ones, list of all the good thing</w:t>
      </w:r>
      <w:r w:rsidR="00565374">
        <w:t>s</w:t>
      </w:r>
      <w:r w:rsidR="00E26ADC">
        <w:t xml:space="preserve"> that have occurred since they started their recovery, or even a specific list of things and people they are grateful for). If you do</w:t>
      </w:r>
      <w:r w:rsidR="001C6C32">
        <w:t xml:space="preserve"> not</w:t>
      </w:r>
      <w:r w:rsidR="00E26ADC">
        <w:t xml:space="preserve"> have</w:t>
      </w:r>
      <w:r w:rsidR="00565374">
        <w:t xml:space="preserve"> a</w:t>
      </w:r>
      <w:r w:rsidR="00E26ADC">
        <w:t xml:space="preserve"> ‘grateful list or file’</w:t>
      </w:r>
      <w:r w:rsidR="00565374">
        <w:t xml:space="preserve">, </w:t>
      </w:r>
      <w:r w:rsidR="00E26ADC">
        <w:t xml:space="preserve">make one and then take it out and use it before, during, or after difficult holiday events. These reminders are helpful and will assist you in refocusing on what is important rather than listening to a relative talk about another relative who is a ‘really bad alcoholic’ while they have a drink in their hand. </w:t>
      </w:r>
    </w:p>
    <w:p w14:paraId="3C8B35C6" w14:textId="77777777" w:rsidR="00F4290C" w:rsidRDefault="00F4290C" w:rsidP="00EB6193">
      <w:pPr>
        <w:autoSpaceDE w:val="0"/>
        <w:autoSpaceDN w:val="0"/>
        <w:adjustRightInd w:val="0"/>
        <w:spacing w:after="0" w:line="240" w:lineRule="auto"/>
      </w:pPr>
    </w:p>
    <w:p w14:paraId="439AB04A" w14:textId="413C6FF6" w:rsidR="00B32F09" w:rsidRPr="00EB6193" w:rsidRDefault="00982158" w:rsidP="005E4C89">
      <w:pPr>
        <w:pStyle w:val="NoteLevel1"/>
      </w:pPr>
      <w:r w:rsidRPr="00EB6193">
        <w:t>Get a Buddy</w:t>
      </w:r>
    </w:p>
    <w:p w14:paraId="2069EC0A" w14:textId="381EEB53" w:rsidR="008D45C5" w:rsidRDefault="008D45C5" w:rsidP="00EB6193">
      <w:pPr>
        <w:autoSpaceDE w:val="0"/>
        <w:autoSpaceDN w:val="0"/>
        <w:adjustRightInd w:val="0"/>
        <w:spacing w:after="0" w:line="240" w:lineRule="auto"/>
      </w:pPr>
      <w:r>
        <w:t>Social support is essential to building recovery and</w:t>
      </w:r>
      <w:r w:rsidR="00812747">
        <w:t>,</w:t>
      </w:r>
      <w:r>
        <w:t xml:space="preserve"> according to many researchers and leaders in the SUD recovery field</w:t>
      </w:r>
      <w:r w:rsidR="00812747">
        <w:t>,</w:t>
      </w:r>
      <w:r>
        <w:t xml:space="preserve"> is one of the building blocks of recovery capital (social capital). Cloud and Granville (2008) in their seminal writings about recovery capital promoted the idea that individuals </w:t>
      </w:r>
      <w:r w:rsidR="00812747">
        <w:t>who</w:t>
      </w:r>
      <w:r>
        <w:t xml:space="preserve"> had support from family and friends for their recovery had an easier time initiating and maintaining their recovery. Recent research demonstrates the importance of </w:t>
      </w:r>
      <w:r w:rsidR="00206461">
        <w:t>developing and recruiting individuals that serve in a ‘bridging’ capacity to reach out to individuals in recovery (especially early recovery) or on a larger scale</w:t>
      </w:r>
      <w:r w:rsidR="00EB6193">
        <w:t>,</w:t>
      </w:r>
      <w:r w:rsidR="00206461">
        <w:t xml:space="preserve"> ‘</w:t>
      </w:r>
      <w:r>
        <w:t>community connectors</w:t>
      </w:r>
      <w:r w:rsidR="00206461">
        <w:t>’ that link individuals in recovery to social support that include engagem</w:t>
      </w:r>
      <w:r w:rsidR="00295CF2">
        <w:t>ent in meaningful activities (Wilton &amp; De Verteuil, 2006</w:t>
      </w:r>
      <w:r w:rsidR="00206461">
        <w:t>).</w:t>
      </w:r>
      <w:r>
        <w:t xml:space="preserve"> </w:t>
      </w:r>
      <w:r w:rsidR="00206461">
        <w:t>These individuals working at the interpersonal level or system level help re-connect individuals in recovery to families and friends and to the community at large while modeling ‘pro-social’ behavior.</w:t>
      </w:r>
      <w:r w:rsidR="00816195">
        <w:t xml:space="preserve"> Therefore, before the holiday event determine if anyone attending the event </w:t>
      </w:r>
      <w:r w:rsidR="00EB6193">
        <w:t>could</w:t>
      </w:r>
      <w:r w:rsidR="00816195">
        <w:t xml:space="preserve"> be</w:t>
      </w:r>
      <w:r w:rsidR="00812747">
        <w:t xml:space="preserve"> the</w:t>
      </w:r>
      <w:r w:rsidR="00816195">
        <w:t xml:space="preserve"> ‘go to person</w:t>
      </w:r>
      <w:r w:rsidR="00EB6193">
        <w:t>’</w:t>
      </w:r>
      <w:r w:rsidR="00816195">
        <w:t xml:space="preserve"> that supports your recovery</w:t>
      </w:r>
      <w:r w:rsidR="00EB6193">
        <w:t>.</w:t>
      </w:r>
      <w:r w:rsidR="00816195">
        <w:t xml:space="preserve"> </w:t>
      </w:r>
      <w:r w:rsidR="00EB6193">
        <w:t>I</w:t>
      </w:r>
      <w:r w:rsidR="00816195">
        <w:t>f so, ask them in advance to serve as your support person and let them know what you will need (e.g., help me walk away from uncomfortable situations, don’t drink alcohol or use drugs, go for a walk with me, remind me why my recovery is important, etc.). If no one attending the event fits that role</w:t>
      </w:r>
      <w:r w:rsidR="00812747">
        <w:t>,</w:t>
      </w:r>
      <w:r w:rsidR="00816195">
        <w:t xml:space="preserve"> invite your ‘go to person’ to attend the event with you. </w:t>
      </w:r>
    </w:p>
    <w:p w14:paraId="15368F25" w14:textId="77777777" w:rsidR="00EB6193" w:rsidRDefault="00EB6193" w:rsidP="00EB6193">
      <w:pPr>
        <w:autoSpaceDE w:val="0"/>
        <w:autoSpaceDN w:val="0"/>
        <w:adjustRightInd w:val="0"/>
        <w:spacing w:after="0" w:line="240" w:lineRule="auto"/>
      </w:pPr>
    </w:p>
    <w:p w14:paraId="221AA1A3" w14:textId="383F0B19" w:rsidR="006E5B0F" w:rsidRPr="00EB6193" w:rsidRDefault="00EB6193" w:rsidP="005E4C89">
      <w:pPr>
        <w:pStyle w:val="Heading3"/>
      </w:pPr>
      <w:r w:rsidRPr="00EB6193">
        <w:t>Conclusion</w:t>
      </w:r>
    </w:p>
    <w:p w14:paraId="72B7B2F8" w14:textId="61081725" w:rsidR="009F71C7" w:rsidRDefault="006E5B0F" w:rsidP="00EB6193">
      <w:pPr>
        <w:spacing w:after="0" w:line="240" w:lineRule="auto"/>
      </w:pPr>
      <w:r>
        <w:t>Holiday events</w:t>
      </w:r>
      <w:r w:rsidR="009F71C7">
        <w:t xml:space="preserve"> for individuals in recovery</w:t>
      </w:r>
      <w:r>
        <w:t xml:space="preserve"> can be manag</w:t>
      </w:r>
      <w:r w:rsidR="009F71C7">
        <w:t>ed effectively with preparation and support. Most importantly, remember that you have</w:t>
      </w:r>
      <w:r w:rsidR="007F7E69">
        <w:t xml:space="preserve"> many of these</w:t>
      </w:r>
      <w:r w:rsidR="009F71C7">
        <w:t xml:space="preserve"> tools at your disposal and do not forget to reach out for support. Self-efficacy (feeling/believing you have the skills/talents) is built through each successful encounter. Be aware of stigmatizing attitudes </w:t>
      </w:r>
      <w:r w:rsidR="00EB6193">
        <w:t>held towards</w:t>
      </w:r>
      <w:r w:rsidR="009F71C7">
        <w:t xml:space="preserve"> individuals with SUDs from family members and friends and take steps to mitigate </w:t>
      </w:r>
      <w:r w:rsidR="007F7E69">
        <w:t xml:space="preserve">those attitudes when possible (see Tip # 4 and </w:t>
      </w:r>
      <w:r w:rsidR="00EB6193">
        <w:t>#</w:t>
      </w:r>
      <w:r w:rsidR="007F7E69">
        <w:t xml:space="preserve">5). Finally, be aware that </w:t>
      </w:r>
      <w:r w:rsidR="007F7E69" w:rsidRPr="00EB6193">
        <w:t xml:space="preserve">your own </w:t>
      </w:r>
      <w:r w:rsidR="009F71C7" w:rsidRPr="00EB6193">
        <w:t>negative feelings</w:t>
      </w:r>
      <w:r w:rsidR="007F7E69" w:rsidRPr="00EB6193">
        <w:t xml:space="preserve"> (guilt and remorse)</w:t>
      </w:r>
      <w:r w:rsidR="009F71C7" w:rsidRPr="00EB6193">
        <w:t xml:space="preserve"> about mistakes made duri</w:t>
      </w:r>
      <w:r w:rsidR="007F7E69" w:rsidRPr="00EB6193">
        <w:t>ng the active phase of your SUD (sometimes called self-stigma)</w:t>
      </w:r>
      <w:r w:rsidR="009F71C7" w:rsidRPr="00EB6193">
        <w:t xml:space="preserve"> </w:t>
      </w:r>
      <w:r w:rsidR="007F7E69" w:rsidRPr="00EB6193">
        <w:t>and be gentle on you</w:t>
      </w:r>
      <w:r w:rsidR="00812747" w:rsidRPr="00EB6193">
        <w:t>rself</w:t>
      </w:r>
      <w:r w:rsidR="007F7E69" w:rsidRPr="00EB6193">
        <w:t xml:space="preserve">. According to </w:t>
      </w:r>
      <w:r w:rsidR="00EB6193" w:rsidRPr="00EB6193">
        <w:t>Yang et al. (2017)</w:t>
      </w:r>
      <w:r w:rsidR="00812747" w:rsidRPr="00EB6193">
        <w:t>,</w:t>
      </w:r>
      <w:r w:rsidR="007F7E69" w:rsidRPr="00EB6193">
        <w:t xml:space="preserve"> self-stigma negatively predicts self-efficacy and well-being. Most importantly, </w:t>
      </w:r>
      <w:r w:rsidR="00EB6193">
        <w:t xml:space="preserve">remember </w:t>
      </w:r>
      <w:r w:rsidR="007F7E69" w:rsidRPr="00EB6193">
        <w:t xml:space="preserve">‘You Got </w:t>
      </w:r>
      <w:r w:rsidR="00EB6193" w:rsidRPr="00EB6193">
        <w:t>T</w:t>
      </w:r>
      <w:r w:rsidR="007F7E69" w:rsidRPr="00EB6193">
        <w:t>his’</w:t>
      </w:r>
      <w:r w:rsidR="00EB6193" w:rsidRPr="00EB6193">
        <w:t>.</w:t>
      </w:r>
    </w:p>
    <w:p w14:paraId="7C76F3D6" w14:textId="77777777" w:rsidR="00EB6193" w:rsidRDefault="00EB6193" w:rsidP="00EB6193">
      <w:pPr>
        <w:spacing w:after="0" w:line="240" w:lineRule="auto"/>
      </w:pPr>
    </w:p>
    <w:p w14:paraId="699782F1" w14:textId="1B4EC6D8" w:rsidR="00B17868" w:rsidRPr="00DD21CF" w:rsidRDefault="00B17868" w:rsidP="005E4C89">
      <w:pPr>
        <w:pStyle w:val="Heading2"/>
        <w:rPr>
          <w:shd w:val="clear" w:color="auto" w:fill="FFFFFF"/>
        </w:rPr>
      </w:pPr>
      <w:r w:rsidRPr="00DD21CF">
        <w:rPr>
          <w:shd w:val="clear" w:color="auto" w:fill="FFFFFF"/>
        </w:rPr>
        <w:lastRenderedPageBreak/>
        <w:t>References</w:t>
      </w:r>
    </w:p>
    <w:p w14:paraId="62A081CA" w14:textId="0B7E5F25" w:rsidR="00550CF4" w:rsidRPr="00F42332" w:rsidRDefault="00550CF4" w:rsidP="00F42332">
      <w:pPr>
        <w:autoSpaceDE w:val="0"/>
        <w:autoSpaceDN w:val="0"/>
        <w:adjustRightInd w:val="0"/>
        <w:spacing w:after="120" w:line="240" w:lineRule="auto"/>
        <w:ind w:left="360" w:hanging="360"/>
        <w:rPr>
          <w:rFonts w:cstheme="minorHAnsi"/>
        </w:rPr>
      </w:pPr>
      <w:proofErr w:type="spellStart"/>
      <w:r w:rsidRPr="00F42332">
        <w:rPr>
          <w:rFonts w:cstheme="minorHAnsi"/>
        </w:rPr>
        <w:t>Alessi</w:t>
      </w:r>
      <w:proofErr w:type="spellEnd"/>
      <w:r w:rsidRPr="00F42332">
        <w:rPr>
          <w:rFonts w:cstheme="minorHAnsi"/>
        </w:rPr>
        <w:t xml:space="preserve">, S.M., Rash, C.J., &amp; </w:t>
      </w:r>
      <w:proofErr w:type="spellStart"/>
      <w:r w:rsidRPr="00F42332">
        <w:rPr>
          <w:rFonts w:cstheme="minorHAnsi"/>
        </w:rPr>
        <w:t>Pescatello</w:t>
      </w:r>
      <w:proofErr w:type="spellEnd"/>
      <w:r w:rsidRPr="00F42332">
        <w:rPr>
          <w:rFonts w:cstheme="minorHAnsi"/>
        </w:rPr>
        <w:t xml:space="preserve">, L.S. (2019). Reinforcing </w:t>
      </w:r>
      <w:r w:rsidR="004F2458" w:rsidRPr="00F42332">
        <w:rPr>
          <w:rFonts w:cstheme="minorHAnsi"/>
        </w:rPr>
        <w:t>e</w:t>
      </w:r>
      <w:r w:rsidRPr="00F42332">
        <w:rPr>
          <w:rFonts w:cstheme="minorHAnsi"/>
        </w:rPr>
        <w:t xml:space="preserve">xercise to </w:t>
      </w:r>
      <w:r w:rsidR="004F2458" w:rsidRPr="00F42332">
        <w:rPr>
          <w:rFonts w:cstheme="minorHAnsi"/>
        </w:rPr>
        <w:t>i</w:t>
      </w:r>
      <w:r w:rsidRPr="00F42332">
        <w:rPr>
          <w:rFonts w:cstheme="minorHAnsi"/>
        </w:rPr>
        <w:t>mprove</w:t>
      </w:r>
      <w:r w:rsidR="00812747" w:rsidRPr="00F42332">
        <w:rPr>
          <w:rFonts w:cstheme="minorHAnsi"/>
        </w:rPr>
        <w:t xml:space="preserve"> </w:t>
      </w:r>
      <w:r w:rsidR="004F2458" w:rsidRPr="00F42332">
        <w:rPr>
          <w:rFonts w:cstheme="minorHAnsi"/>
        </w:rPr>
        <w:t>d</w:t>
      </w:r>
      <w:r w:rsidRPr="00F42332">
        <w:rPr>
          <w:rFonts w:cstheme="minorHAnsi"/>
        </w:rPr>
        <w:t xml:space="preserve">rug </w:t>
      </w:r>
      <w:r w:rsidR="004F2458" w:rsidRPr="00F42332">
        <w:rPr>
          <w:rFonts w:cstheme="minorHAnsi"/>
        </w:rPr>
        <w:t>a</w:t>
      </w:r>
      <w:r w:rsidRPr="00F42332">
        <w:rPr>
          <w:rFonts w:cstheme="minorHAnsi"/>
        </w:rPr>
        <w:t xml:space="preserve">buse </w:t>
      </w:r>
      <w:r w:rsidR="004F2458" w:rsidRPr="00F42332">
        <w:rPr>
          <w:rFonts w:cstheme="minorHAnsi"/>
        </w:rPr>
        <w:t>t</w:t>
      </w:r>
      <w:r w:rsidRPr="00F42332">
        <w:rPr>
          <w:rFonts w:cstheme="minorHAnsi"/>
        </w:rPr>
        <w:t xml:space="preserve">reatment </w:t>
      </w:r>
      <w:r w:rsidR="004F2458" w:rsidRPr="00F42332">
        <w:rPr>
          <w:rFonts w:cstheme="minorHAnsi"/>
        </w:rPr>
        <w:t>o</w:t>
      </w:r>
      <w:r w:rsidRPr="00F42332">
        <w:rPr>
          <w:rFonts w:cstheme="minorHAnsi"/>
        </w:rPr>
        <w:t xml:space="preserve">utcomes: A </w:t>
      </w:r>
      <w:r w:rsidR="004F2458" w:rsidRPr="00F42332">
        <w:rPr>
          <w:rFonts w:cstheme="minorHAnsi"/>
        </w:rPr>
        <w:t>r</w:t>
      </w:r>
      <w:r w:rsidRPr="00F42332">
        <w:rPr>
          <w:rFonts w:cstheme="minorHAnsi"/>
        </w:rPr>
        <w:t xml:space="preserve">andomized </w:t>
      </w:r>
      <w:r w:rsidR="004F2458" w:rsidRPr="00F42332">
        <w:rPr>
          <w:rFonts w:cstheme="minorHAnsi"/>
        </w:rPr>
        <w:t>c</w:t>
      </w:r>
      <w:r w:rsidRPr="00F42332">
        <w:rPr>
          <w:rFonts w:cstheme="minorHAnsi"/>
        </w:rPr>
        <w:t xml:space="preserve">ontrolled </w:t>
      </w:r>
      <w:r w:rsidR="004F2458" w:rsidRPr="00F42332">
        <w:rPr>
          <w:rFonts w:cstheme="minorHAnsi"/>
        </w:rPr>
        <w:t>s</w:t>
      </w:r>
      <w:r w:rsidRPr="00F42332">
        <w:rPr>
          <w:rFonts w:cstheme="minorHAnsi"/>
        </w:rPr>
        <w:t xml:space="preserve">tudy in a </w:t>
      </w:r>
      <w:r w:rsidR="004F2458" w:rsidRPr="00F42332">
        <w:rPr>
          <w:rFonts w:cstheme="minorHAnsi"/>
        </w:rPr>
        <w:t>s</w:t>
      </w:r>
      <w:r w:rsidRPr="00F42332">
        <w:rPr>
          <w:rFonts w:cstheme="minorHAnsi"/>
        </w:rPr>
        <w:t xml:space="preserve">ubstance </w:t>
      </w:r>
      <w:r w:rsidR="004F2458" w:rsidRPr="00F42332">
        <w:rPr>
          <w:rFonts w:cstheme="minorHAnsi"/>
        </w:rPr>
        <w:t>u</w:t>
      </w:r>
      <w:r w:rsidRPr="00F42332">
        <w:rPr>
          <w:rFonts w:cstheme="minorHAnsi"/>
        </w:rPr>
        <w:t xml:space="preserve">se </w:t>
      </w:r>
      <w:r w:rsidR="004F2458" w:rsidRPr="00F42332">
        <w:rPr>
          <w:rFonts w:cstheme="minorHAnsi"/>
        </w:rPr>
        <w:t>d</w:t>
      </w:r>
      <w:r w:rsidRPr="00F42332">
        <w:rPr>
          <w:rFonts w:cstheme="minorHAnsi"/>
        </w:rPr>
        <w:t>isorder</w:t>
      </w:r>
      <w:r w:rsidR="004F2458" w:rsidRPr="00F42332">
        <w:rPr>
          <w:rFonts w:cstheme="minorHAnsi"/>
        </w:rPr>
        <w:t xml:space="preserve"> o</w:t>
      </w:r>
      <w:r w:rsidRPr="00F42332">
        <w:rPr>
          <w:rFonts w:cstheme="minorHAnsi"/>
        </w:rPr>
        <w:t xml:space="preserve">utpatient </w:t>
      </w:r>
      <w:r w:rsidR="004F2458" w:rsidRPr="00F42332">
        <w:rPr>
          <w:rFonts w:cstheme="minorHAnsi"/>
        </w:rPr>
        <w:t>t</w:t>
      </w:r>
      <w:r w:rsidRPr="00F42332">
        <w:rPr>
          <w:rFonts w:cstheme="minorHAnsi"/>
        </w:rPr>
        <w:t xml:space="preserve">reatment </w:t>
      </w:r>
      <w:r w:rsidR="004F2458" w:rsidRPr="00F42332">
        <w:rPr>
          <w:rFonts w:cstheme="minorHAnsi"/>
        </w:rPr>
        <w:t>s</w:t>
      </w:r>
      <w:r w:rsidRPr="00F42332">
        <w:rPr>
          <w:rFonts w:cstheme="minorHAnsi"/>
        </w:rPr>
        <w:t xml:space="preserve">etting. </w:t>
      </w:r>
      <w:r w:rsidRPr="00F42332">
        <w:rPr>
          <w:rFonts w:cstheme="minorHAnsi"/>
          <w:i/>
          <w:iCs/>
        </w:rPr>
        <w:t>Psychology of Addictive Behaviors</w:t>
      </w:r>
      <w:r w:rsidRPr="00F42332">
        <w:rPr>
          <w:rFonts w:cstheme="minorHAnsi"/>
        </w:rPr>
        <w:t>. Advance online publication.</w:t>
      </w:r>
      <w:r w:rsidR="004F2458" w:rsidRPr="00F42332">
        <w:rPr>
          <w:rFonts w:cstheme="minorHAnsi"/>
        </w:rPr>
        <w:t xml:space="preserve"> </w:t>
      </w:r>
      <w:hyperlink r:id="rId10" w:history="1">
        <w:r w:rsidR="005E4C89">
          <w:rPr>
            <w:rStyle w:val="Hyperlink"/>
            <w:rFonts w:cstheme="minorHAnsi"/>
          </w:rPr>
          <w:t>Visit Publication</w:t>
        </w:r>
      </w:hyperlink>
    </w:p>
    <w:p w14:paraId="42A007D6" w14:textId="689F26D1" w:rsidR="00C91DD2" w:rsidRPr="00F42332" w:rsidRDefault="00C91DD2" w:rsidP="00F42332">
      <w:pPr>
        <w:spacing w:after="120" w:line="240" w:lineRule="auto"/>
        <w:ind w:left="360" w:hanging="360"/>
        <w:rPr>
          <w:rFonts w:cstheme="minorHAnsi"/>
        </w:rPr>
      </w:pPr>
      <w:proofErr w:type="spellStart"/>
      <w:r w:rsidRPr="00F42332">
        <w:rPr>
          <w:rFonts w:cstheme="minorHAnsi"/>
        </w:rPr>
        <w:t>Annis</w:t>
      </w:r>
      <w:proofErr w:type="spellEnd"/>
      <w:r w:rsidRPr="00F42332">
        <w:rPr>
          <w:rFonts w:cstheme="minorHAnsi"/>
        </w:rPr>
        <w:t>, H.M.</w:t>
      </w:r>
      <w:r w:rsidR="004F2458" w:rsidRPr="00F42332">
        <w:rPr>
          <w:rFonts w:cstheme="minorHAnsi"/>
        </w:rPr>
        <w:t xml:space="preserve"> (</w:t>
      </w:r>
      <w:r w:rsidRPr="00F42332">
        <w:rPr>
          <w:rFonts w:cstheme="minorHAnsi"/>
        </w:rPr>
        <w:t>1986</w:t>
      </w:r>
      <w:r w:rsidR="004F2458" w:rsidRPr="00F42332">
        <w:rPr>
          <w:rFonts w:cstheme="minorHAnsi"/>
        </w:rPr>
        <w:t>)</w:t>
      </w:r>
      <w:r w:rsidRPr="00F42332">
        <w:rPr>
          <w:rFonts w:cstheme="minorHAnsi"/>
        </w:rPr>
        <w:t xml:space="preserve">. A relapse prevention model for treatment of alcoholics. In: </w:t>
      </w:r>
      <w:r w:rsidR="003C57A2" w:rsidRPr="00F42332">
        <w:rPr>
          <w:rFonts w:cstheme="minorHAnsi"/>
        </w:rPr>
        <w:t xml:space="preserve">W.E. </w:t>
      </w:r>
      <w:r w:rsidRPr="00F42332">
        <w:rPr>
          <w:rFonts w:cstheme="minorHAnsi"/>
        </w:rPr>
        <w:t>Miller</w:t>
      </w:r>
      <w:r w:rsidR="003C57A2" w:rsidRPr="00F42332">
        <w:rPr>
          <w:rFonts w:cstheme="minorHAnsi"/>
        </w:rPr>
        <w:t xml:space="preserve"> &amp; N. </w:t>
      </w:r>
      <w:r w:rsidRPr="00F42332">
        <w:rPr>
          <w:rFonts w:cstheme="minorHAnsi"/>
        </w:rPr>
        <w:t>Heather (Eds.)</w:t>
      </w:r>
      <w:r w:rsidR="003C57A2" w:rsidRPr="00F42332">
        <w:rPr>
          <w:rFonts w:cstheme="minorHAnsi"/>
        </w:rPr>
        <w:t>.</w:t>
      </w:r>
      <w:r w:rsidRPr="00F42332">
        <w:rPr>
          <w:rFonts w:cstheme="minorHAnsi"/>
        </w:rPr>
        <w:t xml:space="preserve"> </w:t>
      </w:r>
      <w:r w:rsidRPr="00F42332">
        <w:rPr>
          <w:rFonts w:cstheme="minorHAnsi"/>
          <w:i/>
        </w:rPr>
        <w:t xml:space="preserve">Treating </w:t>
      </w:r>
      <w:r w:rsidR="003C57A2" w:rsidRPr="00F42332">
        <w:rPr>
          <w:rFonts w:cstheme="minorHAnsi"/>
          <w:i/>
        </w:rPr>
        <w:t>a</w:t>
      </w:r>
      <w:r w:rsidRPr="00F42332">
        <w:rPr>
          <w:rFonts w:cstheme="minorHAnsi"/>
          <w:i/>
        </w:rPr>
        <w:t xml:space="preserve">ddictive </w:t>
      </w:r>
      <w:r w:rsidR="003C57A2" w:rsidRPr="00F42332">
        <w:rPr>
          <w:rFonts w:cstheme="minorHAnsi"/>
          <w:i/>
        </w:rPr>
        <w:t>b</w:t>
      </w:r>
      <w:r w:rsidRPr="00F42332">
        <w:rPr>
          <w:rFonts w:cstheme="minorHAnsi"/>
          <w:i/>
        </w:rPr>
        <w:t xml:space="preserve">ehaviors: Process of </w:t>
      </w:r>
      <w:r w:rsidR="003C57A2" w:rsidRPr="00F42332">
        <w:rPr>
          <w:rFonts w:cstheme="minorHAnsi"/>
          <w:i/>
        </w:rPr>
        <w:t>c</w:t>
      </w:r>
      <w:r w:rsidRPr="00F42332">
        <w:rPr>
          <w:rFonts w:cstheme="minorHAnsi"/>
          <w:i/>
        </w:rPr>
        <w:t>hange</w:t>
      </w:r>
      <w:r w:rsidRPr="00F42332">
        <w:rPr>
          <w:rFonts w:cstheme="minorHAnsi"/>
        </w:rPr>
        <w:t>. Plenum Press</w:t>
      </w:r>
      <w:r w:rsidR="003C57A2" w:rsidRPr="00F42332">
        <w:rPr>
          <w:rFonts w:cstheme="minorHAnsi"/>
        </w:rPr>
        <w:t>:</w:t>
      </w:r>
      <w:r w:rsidRPr="00F42332">
        <w:rPr>
          <w:rFonts w:cstheme="minorHAnsi"/>
        </w:rPr>
        <w:t xml:space="preserve"> New York</w:t>
      </w:r>
      <w:r w:rsidR="003C57A2" w:rsidRPr="00F42332">
        <w:rPr>
          <w:rFonts w:cstheme="minorHAnsi"/>
        </w:rPr>
        <w:t>.</w:t>
      </w:r>
    </w:p>
    <w:p w14:paraId="10597456" w14:textId="540B75D5" w:rsidR="00C91DD2" w:rsidRPr="00F42332" w:rsidRDefault="00C91DD2" w:rsidP="00F42332">
      <w:pPr>
        <w:spacing w:after="120" w:line="240" w:lineRule="auto"/>
        <w:ind w:left="360" w:hanging="360"/>
        <w:rPr>
          <w:rFonts w:cstheme="minorHAnsi"/>
        </w:rPr>
      </w:pPr>
      <w:proofErr w:type="spellStart"/>
      <w:r w:rsidRPr="00F42332">
        <w:rPr>
          <w:rFonts w:cstheme="minorHAnsi"/>
        </w:rPr>
        <w:t>Annis</w:t>
      </w:r>
      <w:proofErr w:type="spellEnd"/>
      <w:r w:rsidRPr="00F42332">
        <w:rPr>
          <w:rFonts w:cstheme="minorHAnsi"/>
        </w:rPr>
        <w:t xml:space="preserve">, H.M., Turner, N.E., &amp; </w:t>
      </w:r>
      <w:proofErr w:type="spellStart"/>
      <w:r w:rsidRPr="00F42332">
        <w:rPr>
          <w:rFonts w:cstheme="minorHAnsi"/>
        </w:rPr>
        <w:t>Sklar</w:t>
      </w:r>
      <w:proofErr w:type="spellEnd"/>
      <w:r w:rsidRPr="00F42332">
        <w:rPr>
          <w:rFonts w:cstheme="minorHAnsi"/>
        </w:rPr>
        <w:t xml:space="preserve">, S.M. (1997). </w:t>
      </w:r>
      <w:r w:rsidRPr="00F42332">
        <w:rPr>
          <w:rFonts w:cstheme="minorHAnsi"/>
          <w:i/>
        </w:rPr>
        <w:t xml:space="preserve">Inventory of </w:t>
      </w:r>
      <w:r w:rsidR="003C57A2" w:rsidRPr="00F42332">
        <w:rPr>
          <w:rFonts w:cstheme="minorHAnsi"/>
          <w:i/>
        </w:rPr>
        <w:t>d</w:t>
      </w:r>
      <w:r w:rsidRPr="00F42332">
        <w:rPr>
          <w:rFonts w:cstheme="minorHAnsi"/>
          <w:i/>
        </w:rPr>
        <w:t>rug-</w:t>
      </w:r>
      <w:r w:rsidR="003C57A2" w:rsidRPr="00F42332">
        <w:rPr>
          <w:rFonts w:cstheme="minorHAnsi"/>
          <w:i/>
        </w:rPr>
        <w:t>t</w:t>
      </w:r>
      <w:r w:rsidRPr="00F42332">
        <w:rPr>
          <w:rFonts w:cstheme="minorHAnsi"/>
          <w:i/>
        </w:rPr>
        <w:t xml:space="preserve">aking </w:t>
      </w:r>
      <w:r w:rsidR="003C57A2" w:rsidRPr="00F42332">
        <w:rPr>
          <w:rFonts w:cstheme="minorHAnsi"/>
          <w:i/>
        </w:rPr>
        <w:t>s</w:t>
      </w:r>
      <w:r w:rsidRPr="00F42332">
        <w:rPr>
          <w:rFonts w:cstheme="minorHAnsi"/>
          <w:i/>
        </w:rPr>
        <w:t>ituations: User’s guide</w:t>
      </w:r>
      <w:r w:rsidRPr="00F42332">
        <w:rPr>
          <w:rFonts w:cstheme="minorHAnsi"/>
        </w:rPr>
        <w:t xml:space="preserve">. Toronto: Addiction Research Foundation of Ontario </w:t>
      </w:r>
    </w:p>
    <w:p w14:paraId="52D0C7AE" w14:textId="1DD0A05C" w:rsidR="009F0740" w:rsidRPr="00F42332" w:rsidRDefault="009F0740" w:rsidP="00F42332">
      <w:pPr>
        <w:spacing w:after="120" w:line="240" w:lineRule="auto"/>
        <w:ind w:left="360" w:hanging="360"/>
        <w:rPr>
          <w:rFonts w:cstheme="minorHAnsi"/>
        </w:rPr>
      </w:pPr>
      <w:proofErr w:type="spellStart"/>
      <w:r w:rsidRPr="00F42332">
        <w:rPr>
          <w:rFonts w:cstheme="minorHAnsi"/>
        </w:rPr>
        <w:t>Annis</w:t>
      </w:r>
      <w:proofErr w:type="spellEnd"/>
      <w:r w:rsidRPr="00F42332">
        <w:rPr>
          <w:rFonts w:cstheme="minorHAnsi"/>
        </w:rPr>
        <w:t xml:space="preserve">, H.M., </w:t>
      </w:r>
      <w:proofErr w:type="spellStart"/>
      <w:r w:rsidRPr="00F42332">
        <w:rPr>
          <w:rFonts w:cstheme="minorHAnsi"/>
        </w:rPr>
        <w:t>Sklar</w:t>
      </w:r>
      <w:proofErr w:type="spellEnd"/>
      <w:r w:rsidRPr="00F42332">
        <w:rPr>
          <w:rFonts w:cstheme="minorHAnsi"/>
        </w:rPr>
        <w:t xml:space="preserve">, S.M., &amp; Moser, A.E. (1998). Gender in relation to relapse crisis situations, coping, and outcome among treated alcoholics. </w:t>
      </w:r>
      <w:r w:rsidRPr="00F42332">
        <w:rPr>
          <w:rFonts w:cstheme="minorHAnsi"/>
          <w:i/>
        </w:rPr>
        <w:t>Addictive Behaviors, 23</w:t>
      </w:r>
      <w:r w:rsidRPr="00F42332">
        <w:rPr>
          <w:rFonts w:cstheme="minorHAnsi"/>
        </w:rPr>
        <w:t>(1), 127-131. doi:10.1016/S0306-4603(97)00024-5</w:t>
      </w:r>
    </w:p>
    <w:p w14:paraId="020B5AC4" w14:textId="67A4A211" w:rsidR="00DD21CF" w:rsidRPr="00F42332" w:rsidRDefault="00DD21CF" w:rsidP="00F42332">
      <w:pPr>
        <w:autoSpaceDE w:val="0"/>
        <w:autoSpaceDN w:val="0"/>
        <w:adjustRightInd w:val="0"/>
        <w:spacing w:after="120" w:line="240" w:lineRule="auto"/>
        <w:ind w:left="360" w:hanging="360"/>
        <w:rPr>
          <w:rFonts w:cstheme="minorHAnsi"/>
        </w:rPr>
      </w:pPr>
      <w:r w:rsidRPr="00F42332">
        <w:rPr>
          <w:rFonts w:cstheme="minorHAnsi"/>
        </w:rPr>
        <w:t xml:space="preserve">Ashford, D.R., Lynch, K., &amp; Curtis, B. (2018). Technology and social media use among patients enrolled in outpatient addiction treatment programs: Cross-sectional survey study. </w:t>
      </w:r>
      <w:r w:rsidRPr="00F42332">
        <w:rPr>
          <w:rFonts w:cstheme="minorHAnsi"/>
          <w:i/>
        </w:rPr>
        <w:t>Journal of Medical Internet Research, 20</w:t>
      </w:r>
      <w:r w:rsidRPr="00F42332">
        <w:rPr>
          <w:rFonts w:cstheme="minorHAnsi"/>
        </w:rPr>
        <w:t>(3), e84. http://dx.doi.org/10.2196/jmir.9172.</w:t>
      </w:r>
    </w:p>
    <w:p w14:paraId="1C4AC0C2" w14:textId="77777777" w:rsidR="00F42332" w:rsidRPr="00F42332" w:rsidRDefault="00DD21CF" w:rsidP="00F42332">
      <w:pPr>
        <w:autoSpaceDE w:val="0"/>
        <w:autoSpaceDN w:val="0"/>
        <w:adjustRightInd w:val="0"/>
        <w:spacing w:after="120" w:line="240" w:lineRule="auto"/>
        <w:ind w:left="360" w:hanging="360"/>
        <w:rPr>
          <w:rStyle w:val="hlfld-contribauthor"/>
          <w:rFonts w:cstheme="minorHAnsi"/>
          <w:color w:val="333333"/>
        </w:rPr>
      </w:pPr>
      <w:r w:rsidRPr="00F42332">
        <w:rPr>
          <w:rFonts w:cstheme="minorHAnsi"/>
        </w:rPr>
        <w:t>Bergman, B</w:t>
      </w:r>
      <w:r w:rsidR="003C57A2" w:rsidRPr="00F42332">
        <w:rPr>
          <w:rFonts w:cstheme="minorHAnsi"/>
        </w:rPr>
        <w:t>.</w:t>
      </w:r>
      <w:r w:rsidRPr="00F42332">
        <w:rPr>
          <w:rFonts w:cstheme="minorHAnsi"/>
        </w:rPr>
        <w:t xml:space="preserve">G., </w:t>
      </w:r>
      <w:r w:rsidR="003C57A2" w:rsidRPr="00F42332">
        <w:rPr>
          <w:rFonts w:cstheme="minorHAnsi"/>
        </w:rPr>
        <w:t xml:space="preserve">Claire </w:t>
      </w:r>
      <w:r w:rsidRPr="00F42332">
        <w:rPr>
          <w:rFonts w:cstheme="minorHAnsi"/>
        </w:rPr>
        <w:t>Greene, M.</w:t>
      </w:r>
      <w:r w:rsidR="003C57A2" w:rsidRPr="00F42332">
        <w:rPr>
          <w:rFonts w:cstheme="minorHAnsi"/>
        </w:rPr>
        <w:t>,</w:t>
      </w:r>
      <w:r w:rsidRPr="00F42332">
        <w:rPr>
          <w:rFonts w:cstheme="minorHAnsi"/>
        </w:rPr>
        <w:t xml:space="preserve"> Claire, </w:t>
      </w:r>
      <w:proofErr w:type="spellStart"/>
      <w:r w:rsidRPr="00F42332">
        <w:rPr>
          <w:rFonts w:cstheme="minorHAnsi"/>
        </w:rPr>
        <w:t>Hoeppner</w:t>
      </w:r>
      <w:proofErr w:type="spellEnd"/>
      <w:r w:rsidRPr="00F42332">
        <w:rPr>
          <w:rFonts w:cstheme="minorHAnsi"/>
        </w:rPr>
        <w:t>, B</w:t>
      </w:r>
      <w:r w:rsidR="00F42332" w:rsidRPr="00F42332">
        <w:rPr>
          <w:rFonts w:cstheme="minorHAnsi"/>
        </w:rPr>
        <w:t>.</w:t>
      </w:r>
      <w:r w:rsidRPr="00F42332">
        <w:rPr>
          <w:rFonts w:cstheme="minorHAnsi"/>
        </w:rPr>
        <w:t>B., &amp; Kelly, J</w:t>
      </w:r>
      <w:r w:rsidR="003C57A2" w:rsidRPr="00F42332">
        <w:rPr>
          <w:rFonts w:cstheme="minorHAnsi"/>
        </w:rPr>
        <w:t>.</w:t>
      </w:r>
      <w:r w:rsidRPr="00F42332">
        <w:rPr>
          <w:rFonts w:cstheme="minorHAnsi"/>
        </w:rPr>
        <w:t xml:space="preserve">F. (2018). Expanding the reach of alcohol and other drug services: Prevalence and correlates of US adult engagement with online technology to address substance problems. </w:t>
      </w:r>
      <w:r w:rsidRPr="00F42332">
        <w:rPr>
          <w:rFonts w:cstheme="minorHAnsi"/>
          <w:i/>
          <w:szCs w:val="24"/>
        </w:rPr>
        <w:t>Addictive Behaviors, 87,</w:t>
      </w:r>
      <w:r w:rsidRPr="00F42332">
        <w:rPr>
          <w:rFonts w:cstheme="minorHAnsi"/>
          <w:szCs w:val="24"/>
        </w:rPr>
        <w:t xml:space="preserve"> 74-81.</w:t>
      </w:r>
      <w:r w:rsidR="00F42332" w:rsidRPr="00F42332">
        <w:rPr>
          <w:rStyle w:val="hlfld-contribauthor"/>
          <w:rFonts w:cstheme="minorHAnsi"/>
          <w:color w:val="333333"/>
        </w:rPr>
        <w:t xml:space="preserve"> </w:t>
      </w:r>
    </w:p>
    <w:p w14:paraId="521CB12D" w14:textId="77777777" w:rsidR="00F42332" w:rsidRPr="00F42332" w:rsidRDefault="00F42332" w:rsidP="00F42332">
      <w:pPr>
        <w:autoSpaceDE w:val="0"/>
        <w:autoSpaceDN w:val="0"/>
        <w:adjustRightInd w:val="0"/>
        <w:spacing w:after="120" w:line="240" w:lineRule="auto"/>
        <w:ind w:left="360" w:hanging="360"/>
        <w:rPr>
          <w:rFonts w:cstheme="minorHAnsi"/>
        </w:rPr>
      </w:pPr>
      <w:r w:rsidRPr="00F42332">
        <w:rPr>
          <w:rStyle w:val="hlfld-contribauthor"/>
          <w:rFonts w:cstheme="minorHAnsi"/>
          <w:color w:val="333333"/>
        </w:rPr>
        <w:t>Chen, </w:t>
      </w:r>
      <w:r w:rsidRPr="00F42332">
        <w:rPr>
          <w:rStyle w:val="nlmgiven-names"/>
          <w:rFonts w:cstheme="minorHAnsi"/>
          <w:color w:val="333333"/>
        </w:rPr>
        <w:t>G.</w:t>
      </w:r>
      <w:r w:rsidRPr="00F42332">
        <w:rPr>
          <w:rFonts w:cstheme="minorHAnsi"/>
          <w:color w:val="333333"/>
        </w:rPr>
        <w:t> (</w:t>
      </w:r>
      <w:r w:rsidRPr="00F42332">
        <w:rPr>
          <w:rStyle w:val="nlmyear"/>
          <w:rFonts w:cstheme="minorHAnsi"/>
          <w:color w:val="333333"/>
        </w:rPr>
        <w:t>2016)</w:t>
      </w:r>
      <w:r w:rsidRPr="00F42332">
        <w:rPr>
          <w:rFonts w:cstheme="minorHAnsi"/>
          <w:color w:val="333333"/>
        </w:rPr>
        <w:t>. </w:t>
      </w:r>
      <w:r w:rsidRPr="00F42332">
        <w:rPr>
          <w:rStyle w:val="nlmarticle-title"/>
          <w:rFonts w:cstheme="minorHAnsi"/>
          <w:color w:val="333333"/>
        </w:rPr>
        <w:t>Does gratitude promote recovery from substance misuse?</w:t>
      </w:r>
      <w:r w:rsidRPr="00F42332">
        <w:rPr>
          <w:rFonts w:cstheme="minorHAnsi"/>
          <w:color w:val="333333"/>
        </w:rPr>
        <w:t> </w:t>
      </w:r>
      <w:r w:rsidRPr="00F42332">
        <w:rPr>
          <w:rFonts w:cstheme="minorHAnsi"/>
          <w:i/>
          <w:color w:val="333333"/>
        </w:rPr>
        <w:t>Addiction Research and Theory. 25</w:t>
      </w:r>
      <w:r w:rsidRPr="00F42332">
        <w:rPr>
          <w:rFonts w:cstheme="minorHAnsi"/>
          <w:color w:val="333333"/>
        </w:rPr>
        <w:t xml:space="preserve">, </w:t>
      </w:r>
      <w:r w:rsidRPr="00F42332">
        <w:rPr>
          <w:rStyle w:val="nlmfpage"/>
          <w:rFonts w:cstheme="minorHAnsi"/>
          <w:color w:val="333333"/>
        </w:rPr>
        <w:t>121</w:t>
      </w:r>
      <w:r w:rsidRPr="00F42332">
        <w:rPr>
          <w:rFonts w:cstheme="minorHAnsi"/>
          <w:color w:val="333333"/>
        </w:rPr>
        <w:t>–</w:t>
      </w:r>
      <w:r w:rsidRPr="00F42332">
        <w:rPr>
          <w:rStyle w:val="nlmlpage"/>
          <w:rFonts w:cstheme="minorHAnsi"/>
          <w:color w:val="333333"/>
        </w:rPr>
        <w:t>128</w:t>
      </w:r>
      <w:r w:rsidRPr="00F42332">
        <w:rPr>
          <w:rFonts w:cstheme="minorHAnsi"/>
          <w:color w:val="333333"/>
        </w:rPr>
        <w:t>.</w:t>
      </w:r>
    </w:p>
    <w:p w14:paraId="3F56BD88" w14:textId="77777777" w:rsidR="00F42332" w:rsidRDefault="00F42332" w:rsidP="00F42332">
      <w:pPr>
        <w:autoSpaceDE w:val="0"/>
        <w:autoSpaceDN w:val="0"/>
        <w:adjustRightInd w:val="0"/>
        <w:spacing w:after="120" w:line="240" w:lineRule="auto"/>
        <w:ind w:left="360" w:hanging="360"/>
        <w:rPr>
          <w:rFonts w:cstheme="minorHAnsi"/>
        </w:rPr>
      </w:pPr>
      <w:r w:rsidRPr="00F42332">
        <w:rPr>
          <w:rFonts w:cstheme="minorHAnsi"/>
        </w:rPr>
        <w:t>Cloud, W</w:t>
      </w:r>
      <w:r>
        <w:rPr>
          <w:rFonts w:cstheme="minorHAnsi"/>
        </w:rPr>
        <w:t xml:space="preserve">. &amp; </w:t>
      </w:r>
      <w:proofErr w:type="spellStart"/>
      <w:r w:rsidRPr="00F42332">
        <w:rPr>
          <w:rFonts w:cstheme="minorHAnsi"/>
        </w:rPr>
        <w:t>Granfield</w:t>
      </w:r>
      <w:proofErr w:type="spellEnd"/>
      <w:r w:rsidRPr="00F42332">
        <w:rPr>
          <w:rFonts w:cstheme="minorHAnsi"/>
        </w:rPr>
        <w:t xml:space="preserve">, R. (2008). Conceptualizing recovery capital: </w:t>
      </w:r>
      <w:r>
        <w:rPr>
          <w:rFonts w:cstheme="minorHAnsi"/>
        </w:rPr>
        <w:t>E</w:t>
      </w:r>
      <w:r w:rsidRPr="00F42332">
        <w:rPr>
          <w:rFonts w:cstheme="minorHAnsi"/>
        </w:rPr>
        <w:t xml:space="preserve">xpansion of a theoretical construct. </w:t>
      </w:r>
      <w:r w:rsidRPr="00F42332">
        <w:rPr>
          <w:rFonts w:cstheme="minorHAnsi"/>
          <w:i/>
        </w:rPr>
        <w:t>Substance Use and Misuse, 43</w:t>
      </w:r>
      <w:r>
        <w:rPr>
          <w:rFonts w:cstheme="minorHAnsi"/>
        </w:rPr>
        <w:t xml:space="preserve">, </w:t>
      </w:r>
      <w:r w:rsidRPr="00F42332">
        <w:rPr>
          <w:rFonts w:cstheme="minorHAnsi"/>
        </w:rPr>
        <w:t xml:space="preserve">1971–1986. </w:t>
      </w:r>
    </w:p>
    <w:p w14:paraId="2186E395" w14:textId="766D9895" w:rsidR="00F42332" w:rsidRDefault="00F42332" w:rsidP="00F42332">
      <w:pPr>
        <w:autoSpaceDE w:val="0"/>
        <w:autoSpaceDN w:val="0"/>
        <w:adjustRightInd w:val="0"/>
        <w:spacing w:after="120" w:line="240" w:lineRule="auto"/>
        <w:ind w:left="360" w:hanging="360"/>
        <w:rPr>
          <w:rFonts w:cstheme="minorHAnsi"/>
        </w:rPr>
      </w:pPr>
      <w:proofErr w:type="spellStart"/>
      <w:r w:rsidRPr="00F42332">
        <w:rPr>
          <w:rFonts w:cstheme="minorHAnsi"/>
        </w:rPr>
        <w:t>Giesen</w:t>
      </w:r>
      <w:proofErr w:type="spellEnd"/>
      <w:r w:rsidRPr="00F42332">
        <w:rPr>
          <w:rFonts w:cstheme="minorHAnsi"/>
        </w:rPr>
        <w:t xml:space="preserve">, E.S., </w:t>
      </w:r>
      <w:proofErr w:type="spellStart"/>
      <w:r w:rsidRPr="00F42332">
        <w:rPr>
          <w:rFonts w:cstheme="minorHAnsi"/>
        </w:rPr>
        <w:t>Deimel</w:t>
      </w:r>
      <w:proofErr w:type="spellEnd"/>
      <w:r w:rsidRPr="00F42332">
        <w:rPr>
          <w:rFonts w:cstheme="minorHAnsi"/>
        </w:rPr>
        <w:t xml:space="preserve">, H., &amp; Bloch, W. (2015). Clinical exercise interventions in alcohol use disorders: A systematic review. </w:t>
      </w:r>
      <w:r w:rsidRPr="00F42332">
        <w:rPr>
          <w:rFonts w:cstheme="minorHAnsi"/>
          <w:i/>
          <w:iCs/>
        </w:rPr>
        <w:t>Journal of Substance</w:t>
      </w:r>
      <w:r w:rsidRPr="00F42332">
        <w:rPr>
          <w:rFonts w:cstheme="minorHAnsi"/>
        </w:rPr>
        <w:t xml:space="preserve"> </w:t>
      </w:r>
      <w:r w:rsidRPr="00F42332">
        <w:rPr>
          <w:rFonts w:cstheme="minorHAnsi"/>
          <w:i/>
          <w:iCs/>
        </w:rPr>
        <w:t xml:space="preserve">Abuse Treatment, 52, </w:t>
      </w:r>
      <w:r w:rsidRPr="00F42332">
        <w:rPr>
          <w:rFonts w:cstheme="minorHAnsi"/>
        </w:rPr>
        <w:t xml:space="preserve">1–9. </w:t>
      </w:r>
      <w:hyperlink r:id="rId11" w:history="1">
        <w:r w:rsidR="005E4C89">
          <w:rPr>
            <w:rStyle w:val="Hyperlink"/>
            <w:rFonts w:cstheme="minorHAnsi"/>
          </w:rPr>
          <w:t>Visit Publication</w:t>
        </w:r>
      </w:hyperlink>
      <w:r w:rsidRPr="00F42332">
        <w:rPr>
          <w:rFonts w:cstheme="minorHAnsi"/>
        </w:rPr>
        <w:t xml:space="preserve"> </w:t>
      </w:r>
    </w:p>
    <w:p w14:paraId="42DA24FF" w14:textId="18F0D810" w:rsidR="00DD4DB9" w:rsidRDefault="00F42332" w:rsidP="00DD4DB9">
      <w:pPr>
        <w:autoSpaceDE w:val="0"/>
        <w:autoSpaceDN w:val="0"/>
        <w:adjustRightInd w:val="0"/>
        <w:spacing w:after="120" w:line="240" w:lineRule="auto"/>
        <w:ind w:left="360" w:hanging="360"/>
        <w:rPr>
          <w:rFonts w:cstheme="minorHAnsi"/>
        </w:rPr>
      </w:pPr>
      <w:proofErr w:type="spellStart"/>
      <w:r w:rsidRPr="00F42332">
        <w:rPr>
          <w:rFonts w:cstheme="minorHAnsi"/>
        </w:rPr>
        <w:t>Hallgren</w:t>
      </w:r>
      <w:proofErr w:type="spellEnd"/>
      <w:r w:rsidRPr="00F42332">
        <w:rPr>
          <w:rFonts w:cstheme="minorHAnsi"/>
        </w:rPr>
        <w:t xml:space="preserve">, M., </w:t>
      </w:r>
      <w:proofErr w:type="spellStart"/>
      <w:r w:rsidRPr="00F42332">
        <w:rPr>
          <w:rFonts w:cstheme="minorHAnsi"/>
        </w:rPr>
        <w:t>Vancampfort</w:t>
      </w:r>
      <w:proofErr w:type="spellEnd"/>
      <w:r w:rsidRPr="00F42332">
        <w:rPr>
          <w:rFonts w:cstheme="minorHAnsi"/>
        </w:rPr>
        <w:t xml:space="preserve">, D., </w:t>
      </w:r>
      <w:proofErr w:type="spellStart"/>
      <w:r w:rsidRPr="00F42332">
        <w:rPr>
          <w:rFonts w:cstheme="minorHAnsi"/>
        </w:rPr>
        <w:t>Giesen</w:t>
      </w:r>
      <w:proofErr w:type="spellEnd"/>
      <w:r w:rsidRPr="00F42332">
        <w:rPr>
          <w:rFonts w:cstheme="minorHAnsi"/>
        </w:rPr>
        <w:t xml:space="preserve">, E.S., Lundin, A., &amp; Stubbs, B. (2017). Exercise as treatment for alcohol use disorders: Systematic review and meta-analysis. </w:t>
      </w:r>
      <w:r w:rsidRPr="00F42332">
        <w:rPr>
          <w:rFonts w:cstheme="minorHAnsi"/>
          <w:i/>
          <w:iCs/>
        </w:rPr>
        <w:t xml:space="preserve">British Journal of Sports Medicine, 51, </w:t>
      </w:r>
      <w:r w:rsidRPr="00F42332">
        <w:rPr>
          <w:rFonts w:cstheme="minorHAnsi"/>
        </w:rPr>
        <w:t xml:space="preserve">1058–1064. </w:t>
      </w:r>
      <w:hyperlink r:id="rId12" w:history="1">
        <w:r w:rsidR="005E4C89">
          <w:rPr>
            <w:rStyle w:val="Hyperlink"/>
            <w:rFonts w:cstheme="minorHAnsi"/>
          </w:rPr>
          <w:t>Visit Publication</w:t>
        </w:r>
      </w:hyperlink>
      <w:r>
        <w:rPr>
          <w:rFonts w:cstheme="minorHAnsi"/>
        </w:rPr>
        <w:t xml:space="preserve">. </w:t>
      </w:r>
    </w:p>
    <w:p w14:paraId="01D9569F" w14:textId="3CF569BE" w:rsidR="00DD4DB9" w:rsidRPr="00DD4DB9" w:rsidRDefault="00DD4DB9" w:rsidP="00DD4DB9">
      <w:pPr>
        <w:autoSpaceDE w:val="0"/>
        <w:autoSpaceDN w:val="0"/>
        <w:adjustRightInd w:val="0"/>
        <w:spacing w:after="120" w:line="240" w:lineRule="auto"/>
        <w:ind w:left="360" w:hanging="360"/>
        <w:rPr>
          <w:rFonts w:cstheme="minorHAnsi"/>
          <w:color w:val="000000" w:themeColor="text1"/>
        </w:rPr>
      </w:pPr>
      <w:proofErr w:type="spellStart"/>
      <w:r>
        <w:rPr>
          <w:rFonts w:cstheme="minorHAnsi"/>
          <w:color w:val="000000"/>
        </w:rPr>
        <w:t>Kaskutas</w:t>
      </w:r>
      <w:proofErr w:type="spellEnd"/>
      <w:r>
        <w:rPr>
          <w:rFonts w:cstheme="minorHAnsi"/>
          <w:color w:val="000000"/>
        </w:rPr>
        <w:t xml:space="preserve">, L.A., </w:t>
      </w:r>
      <w:proofErr w:type="spellStart"/>
      <w:r>
        <w:rPr>
          <w:rFonts w:cstheme="minorHAnsi"/>
          <w:color w:val="000000"/>
        </w:rPr>
        <w:t>Borkman</w:t>
      </w:r>
      <w:proofErr w:type="spellEnd"/>
      <w:r>
        <w:rPr>
          <w:rFonts w:cstheme="minorHAnsi"/>
          <w:color w:val="000000"/>
        </w:rPr>
        <w:t xml:space="preserve">, T.J., </w:t>
      </w:r>
      <w:proofErr w:type="spellStart"/>
      <w:r>
        <w:rPr>
          <w:rFonts w:cstheme="minorHAnsi"/>
          <w:color w:val="000000"/>
        </w:rPr>
        <w:t>Laudet</w:t>
      </w:r>
      <w:proofErr w:type="spellEnd"/>
      <w:r>
        <w:rPr>
          <w:rFonts w:cstheme="minorHAnsi"/>
          <w:color w:val="000000"/>
        </w:rPr>
        <w:t xml:space="preserve">, A., Ritter, L.A., </w:t>
      </w:r>
      <w:proofErr w:type="spellStart"/>
      <w:r>
        <w:rPr>
          <w:rFonts w:cstheme="minorHAnsi"/>
          <w:color w:val="000000"/>
        </w:rPr>
        <w:t>Witbrodt</w:t>
      </w:r>
      <w:proofErr w:type="spellEnd"/>
      <w:r>
        <w:rPr>
          <w:rFonts w:cstheme="minorHAnsi"/>
          <w:color w:val="000000"/>
        </w:rPr>
        <w:t xml:space="preserve">, J., </w:t>
      </w:r>
      <w:proofErr w:type="spellStart"/>
      <w:r>
        <w:rPr>
          <w:rFonts w:cstheme="minorHAnsi"/>
          <w:color w:val="000000"/>
        </w:rPr>
        <w:t>Subbaraman</w:t>
      </w:r>
      <w:proofErr w:type="spellEnd"/>
      <w:r>
        <w:rPr>
          <w:rFonts w:cstheme="minorHAnsi"/>
          <w:color w:val="000000"/>
        </w:rPr>
        <w:t xml:space="preserve">, </w:t>
      </w:r>
      <w:proofErr w:type="spellStart"/>
      <w:r>
        <w:rPr>
          <w:rFonts w:cstheme="minorHAnsi"/>
          <w:color w:val="000000"/>
        </w:rPr>
        <w:t>M.s.</w:t>
      </w:r>
      <w:proofErr w:type="spellEnd"/>
      <w:r>
        <w:rPr>
          <w:rFonts w:cstheme="minorHAnsi"/>
          <w:color w:val="000000"/>
        </w:rPr>
        <w:t xml:space="preserve">, </w:t>
      </w:r>
      <w:proofErr w:type="spellStart"/>
      <w:r>
        <w:rPr>
          <w:rFonts w:cstheme="minorHAnsi"/>
          <w:color w:val="000000"/>
        </w:rPr>
        <w:t>Stunz</w:t>
      </w:r>
      <w:proofErr w:type="spellEnd"/>
      <w:r>
        <w:rPr>
          <w:rFonts w:cstheme="minorHAnsi"/>
          <w:color w:val="000000"/>
        </w:rPr>
        <w:t xml:space="preserve">, A., &amp; Bond, J. (2014). Elements that define recovery: The experiential perspective. </w:t>
      </w:r>
      <w:r w:rsidRPr="00DD4DB9">
        <w:rPr>
          <w:rFonts w:cstheme="minorHAnsi"/>
          <w:i/>
          <w:color w:val="000000"/>
        </w:rPr>
        <w:t xml:space="preserve">Journal of Studies of Alcohol </w:t>
      </w:r>
      <w:r w:rsidRPr="00DD4DB9">
        <w:rPr>
          <w:rFonts w:cstheme="minorHAnsi"/>
          <w:i/>
          <w:color w:val="000000" w:themeColor="text1"/>
        </w:rPr>
        <w:t>and Drugs, 75</w:t>
      </w:r>
      <w:r w:rsidRPr="00DD4DB9">
        <w:rPr>
          <w:rFonts w:cstheme="minorHAnsi"/>
          <w:color w:val="000000" w:themeColor="text1"/>
        </w:rPr>
        <w:t>(6), 999-1010. DOI:</w:t>
      </w:r>
      <w:hyperlink r:id="rId13" w:tgtFrame="_blank" w:history="1">
        <w:r w:rsidRPr="00DD4DB9">
          <w:rPr>
            <w:rStyle w:val="Hyperlink"/>
            <w:rFonts w:cstheme="minorHAnsi"/>
            <w:color w:val="000000" w:themeColor="text1"/>
            <w:u w:val="none"/>
          </w:rPr>
          <w:t>10.15288/jsad.2014.75.999</w:t>
        </w:r>
      </w:hyperlink>
    </w:p>
    <w:p w14:paraId="1AE5F55E" w14:textId="2397B37E" w:rsidR="00F42332" w:rsidRPr="00DD4DB9" w:rsidRDefault="00F42332" w:rsidP="00F42332">
      <w:pPr>
        <w:spacing w:after="120" w:line="240" w:lineRule="auto"/>
        <w:ind w:left="360" w:hanging="360"/>
        <w:rPr>
          <w:rFonts w:cstheme="minorHAnsi"/>
          <w:bCs/>
          <w:color w:val="000000" w:themeColor="text1"/>
        </w:rPr>
      </w:pPr>
      <w:r w:rsidRPr="00DD4DB9">
        <w:rPr>
          <w:rFonts w:cstheme="minorHAnsi"/>
          <w:color w:val="000000" w:themeColor="text1"/>
        </w:rPr>
        <w:t xml:space="preserve">Kelly, J.F., Greene, M.C., Bergman, B.G. (2018). Beyond abstinence: Changes in indices of quality of life with time in recovery in a nationally representative sample of U.S. adults. </w:t>
      </w:r>
      <w:r w:rsidRPr="00DD4DB9">
        <w:rPr>
          <w:rFonts w:cstheme="minorHAnsi"/>
          <w:i/>
          <w:color w:val="000000" w:themeColor="text1"/>
        </w:rPr>
        <w:t>Alcoholism: Clinical and Experimental Research, 42</w:t>
      </w:r>
      <w:r w:rsidRPr="00DD4DB9">
        <w:rPr>
          <w:rFonts w:cstheme="minorHAnsi"/>
          <w:color w:val="000000" w:themeColor="text1"/>
        </w:rPr>
        <w:t xml:space="preserve">(4), 770-80. doi:10.1111/acer.13604 29473966. </w:t>
      </w:r>
    </w:p>
    <w:p w14:paraId="2E894025" w14:textId="47B56654" w:rsidR="009F0740" w:rsidRPr="00F42332" w:rsidRDefault="009F0740" w:rsidP="00F42332">
      <w:pPr>
        <w:spacing w:after="120" w:line="240" w:lineRule="auto"/>
        <w:ind w:left="360" w:hanging="360"/>
        <w:rPr>
          <w:rFonts w:cstheme="minorHAnsi"/>
          <w:color w:val="000000"/>
          <w:shd w:val="clear" w:color="auto" w:fill="FFFFFF"/>
        </w:rPr>
      </w:pPr>
      <w:r w:rsidRPr="00DD4DB9">
        <w:rPr>
          <w:rFonts w:cstheme="minorHAnsi"/>
          <w:color w:val="000000" w:themeColor="text1"/>
        </w:rPr>
        <w:t xml:space="preserve">Marlatt, G.A. &amp; Gordon, J.R. (1985). </w:t>
      </w:r>
      <w:r w:rsidRPr="00DD4DB9">
        <w:rPr>
          <w:rFonts w:cstheme="minorHAnsi"/>
          <w:i/>
          <w:color w:val="000000" w:themeColor="text1"/>
        </w:rPr>
        <w:t xml:space="preserve">Relapse prevention: Maintenance strategies in the treatment </w:t>
      </w:r>
      <w:r w:rsidRPr="00F42332">
        <w:rPr>
          <w:rFonts w:cstheme="minorHAnsi"/>
          <w:i/>
        </w:rPr>
        <w:t>of addictive behaviors</w:t>
      </w:r>
      <w:r w:rsidRPr="00F42332">
        <w:rPr>
          <w:rFonts w:cstheme="minorHAnsi"/>
        </w:rPr>
        <w:t>. New York: Guilford Press.</w:t>
      </w:r>
    </w:p>
    <w:p w14:paraId="626E8E6D" w14:textId="13AD4764" w:rsidR="00755C58" w:rsidRPr="00F42332" w:rsidRDefault="00755C58" w:rsidP="00F42332">
      <w:pPr>
        <w:spacing w:after="120" w:line="240" w:lineRule="auto"/>
        <w:ind w:left="360" w:hanging="360"/>
        <w:rPr>
          <w:rFonts w:cstheme="minorHAnsi"/>
          <w:color w:val="000000"/>
          <w:shd w:val="clear" w:color="auto" w:fill="FFFFFF"/>
        </w:rPr>
      </w:pPr>
      <w:r w:rsidRPr="00F42332">
        <w:rPr>
          <w:rFonts w:cstheme="minorHAnsi"/>
          <w:color w:val="000000"/>
          <w:shd w:val="clear" w:color="auto" w:fill="FFFFFF"/>
        </w:rPr>
        <w:t>Marlatt</w:t>
      </w:r>
      <w:r w:rsidR="004F2458" w:rsidRPr="00F42332">
        <w:rPr>
          <w:rFonts w:cstheme="minorHAnsi"/>
          <w:color w:val="000000"/>
          <w:shd w:val="clear" w:color="auto" w:fill="FFFFFF"/>
        </w:rPr>
        <w:t>,</w:t>
      </w:r>
      <w:r w:rsidRPr="00F42332">
        <w:rPr>
          <w:rFonts w:cstheme="minorHAnsi"/>
          <w:color w:val="000000"/>
          <w:shd w:val="clear" w:color="auto" w:fill="FFFFFF"/>
        </w:rPr>
        <w:t xml:space="preserve"> G</w:t>
      </w:r>
      <w:r w:rsidR="004F2458" w:rsidRPr="00F42332">
        <w:rPr>
          <w:rFonts w:cstheme="minorHAnsi"/>
          <w:color w:val="000000"/>
          <w:shd w:val="clear" w:color="auto" w:fill="FFFFFF"/>
        </w:rPr>
        <w:t>.</w:t>
      </w:r>
      <w:r w:rsidRPr="00F42332">
        <w:rPr>
          <w:rFonts w:cstheme="minorHAnsi"/>
          <w:color w:val="000000"/>
          <w:shd w:val="clear" w:color="auto" w:fill="FFFFFF"/>
        </w:rPr>
        <w:t xml:space="preserve">A. </w:t>
      </w:r>
      <w:r w:rsidR="004F2458" w:rsidRPr="00F42332">
        <w:rPr>
          <w:rFonts w:cstheme="minorHAnsi"/>
          <w:color w:val="000000"/>
          <w:shd w:val="clear" w:color="auto" w:fill="FFFFFF"/>
        </w:rPr>
        <w:t xml:space="preserve">(1996). </w:t>
      </w:r>
      <w:r w:rsidRPr="00F42332">
        <w:rPr>
          <w:rFonts w:cstheme="minorHAnsi"/>
          <w:color w:val="000000"/>
          <w:shd w:val="clear" w:color="auto" w:fill="FFFFFF"/>
        </w:rPr>
        <w:t xml:space="preserve">Taxonomy of high-risk situations for alcohol relapse: </w:t>
      </w:r>
      <w:r w:rsidR="00F42332">
        <w:rPr>
          <w:rFonts w:cstheme="minorHAnsi"/>
          <w:color w:val="000000"/>
          <w:shd w:val="clear" w:color="auto" w:fill="FFFFFF"/>
        </w:rPr>
        <w:t>E</w:t>
      </w:r>
      <w:r w:rsidRPr="00F42332">
        <w:rPr>
          <w:rFonts w:cstheme="minorHAnsi"/>
          <w:color w:val="000000"/>
          <w:shd w:val="clear" w:color="auto" w:fill="FFFFFF"/>
        </w:rPr>
        <w:t>volution and development of a cognitive-behavioral model. </w:t>
      </w:r>
      <w:r w:rsidRPr="00F42332">
        <w:rPr>
          <w:rStyle w:val="ref-journal"/>
          <w:rFonts w:cstheme="minorHAnsi"/>
          <w:i/>
          <w:color w:val="000000"/>
          <w:shd w:val="clear" w:color="auto" w:fill="FFFFFF"/>
        </w:rPr>
        <w:t>Addiction</w:t>
      </w:r>
      <w:r w:rsidR="004F2458" w:rsidRPr="00F42332">
        <w:rPr>
          <w:rStyle w:val="ref-journal"/>
          <w:rFonts w:cstheme="minorHAnsi"/>
          <w:i/>
          <w:color w:val="000000"/>
          <w:shd w:val="clear" w:color="auto" w:fill="FFFFFF"/>
        </w:rPr>
        <w:t xml:space="preserve">, </w:t>
      </w:r>
      <w:r w:rsidRPr="00F42332">
        <w:rPr>
          <w:rStyle w:val="ref-vol"/>
          <w:rFonts w:cstheme="minorHAnsi"/>
          <w:i/>
          <w:color w:val="000000"/>
          <w:shd w:val="clear" w:color="auto" w:fill="FFFFFF"/>
        </w:rPr>
        <w:t>91</w:t>
      </w:r>
      <w:r w:rsidR="00F42332">
        <w:rPr>
          <w:rStyle w:val="ref-vol"/>
          <w:rFonts w:cstheme="minorHAnsi"/>
          <w:color w:val="000000"/>
          <w:shd w:val="clear" w:color="auto" w:fill="FFFFFF"/>
        </w:rPr>
        <w:t xml:space="preserve">, </w:t>
      </w:r>
      <w:r w:rsidRPr="00F42332">
        <w:rPr>
          <w:rFonts w:cstheme="minorHAnsi"/>
          <w:color w:val="000000"/>
          <w:shd w:val="clear" w:color="auto" w:fill="FFFFFF"/>
        </w:rPr>
        <w:t>S37–49</w:t>
      </w:r>
      <w:r w:rsidR="00F42332">
        <w:rPr>
          <w:rFonts w:cstheme="minorHAnsi"/>
          <w:color w:val="000000"/>
          <w:shd w:val="clear" w:color="auto" w:fill="FFFFFF"/>
        </w:rPr>
        <w:t>.</w:t>
      </w:r>
    </w:p>
    <w:p w14:paraId="5FE32829" w14:textId="379AE0A1" w:rsidR="009F0740" w:rsidRPr="00F42332" w:rsidRDefault="009F0740" w:rsidP="00F42332">
      <w:pPr>
        <w:spacing w:after="120" w:line="240" w:lineRule="auto"/>
        <w:ind w:left="360" w:hanging="360"/>
        <w:rPr>
          <w:rFonts w:cstheme="minorHAnsi"/>
          <w:color w:val="323232"/>
        </w:rPr>
      </w:pPr>
      <w:proofErr w:type="spellStart"/>
      <w:r w:rsidRPr="00F42332">
        <w:rPr>
          <w:rFonts w:cstheme="minorHAnsi"/>
        </w:rPr>
        <w:t>Witkiewitz</w:t>
      </w:r>
      <w:proofErr w:type="spellEnd"/>
      <w:r w:rsidRPr="00F42332">
        <w:rPr>
          <w:rFonts w:cstheme="minorHAnsi"/>
        </w:rPr>
        <w:t xml:space="preserve">, K. &amp; Marlatt, G. A. (2007). </w:t>
      </w:r>
      <w:r w:rsidRPr="00F42332">
        <w:rPr>
          <w:rFonts w:cstheme="minorHAnsi"/>
          <w:i/>
        </w:rPr>
        <w:t>Therapist's guide to evidence-based relapse prevention</w:t>
      </w:r>
      <w:r w:rsidRPr="00F42332">
        <w:rPr>
          <w:rFonts w:cstheme="minorHAnsi"/>
        </w:rPr>
        <w:t>. Boston</w:t>
      </w:r>
      <w:r w:rsidR="007B4EF7" w:rsidRPr="00F42332">
        <w:rPr>
          <w:rFonts w:cstheme="minorHAnsi"/>
        </w:rPr>
        <w:t>:</w:t>
      </w:r>
      <w:r w:rsidRPr="00F42332">
        <w:rPr>
          <w:rFonts w:cstheme="minorHAnsi"/>
        </w:rPr>
        <w:t xml:space="preserve"> Elsevier/Academic Press</w:t>
      </w:r>
      <w:r w:rsidR="00F42332">
        <w:rPr>
          <w:rFonts w:cstheme="minorHAnsi"/>
        </w:rPr>
        <w:t>.</w:t>
      </w:r>
    </w:p>
    <w:p w14:paraId="720CE611" w14:textId="74781ABF" w:rsidR="00F42332" w:rsidRPr="00F42332" w:rsidRDefault="00F42332" w:rsidP="00F42332">
      <w:pPr>
        <w:autoSpaceDE w:val="0"/>
        <w:autoSpaceDN w:val="0"/>
        <w:adjustRightInd w:val="0"/>
        <w:spacing w:after="120" w:line="240" w:lineRule="auto"/>
        <w:ind w:left="360" w:hanging="360"/>
        <w:rPr>
          <w:rFonts w:cstheme="minorHAnsi"/>
          <w:color w:val="000000"/>
        </w:rPr>
      </w:pPr>
      <w:proofErr w:type="spellStart"/>
      <w:r w:rsidRPr="00F42332">
        <w:rPr>
          <w:rFonts w:cstheme="minorHAnsi"/>
          <w:color w:val="000000"/>
        </w:rPr>
        <w:t>Witkiewitz</w:t>
      </w:r>
      <w:proofErr w:type="spellEnd"/>
      <w:r w:rsidRPr="00F42332">
        <w:rPr>
          <w:rFonts w:cstheme="minorHAnsi"/>
          <w:color w:val="000000"/>
        </w:rPr>
        <w:t xml:space="preserve">, K., Bowen, S., &amp; Donovan, D.M. (2011). Moderating effects of a craving intervention on the relation between negative mood and heavy drinking following treatment for alcohol dependence. </w:t>
      </w:r>
      <w:r w:rsidRPr="00F42332">
        <w:rPr>
          <w:rFonts w:cstheme="minorHAnsi"/>
          <w:i/>
          <w:color w:val="000000"/>
        </w:rPr>
        <w:t>Journal of Consulting and Clinical Psychology, 79</w:t>
      </w:r>
      <w:r w:rsidRPr="00F42332">
        <w:rPr>
          <w:rFonts w:cstheme="minorHAnsi"/>
          <w:color w:val="000000"/>
        </w:rPr>
        <w:t xml:space="preserve">(1), 54e63. </w:t>
      </w:r>
      <w:hyperlink r:id="rId14" w:history="1">
        <w:r w:rsidR="005E4C89" w:rsidRPr="005E4C89">
          <w:rPr>
            <w:rStyle w:val="Hyperlink"/>
            <w:rFonts w:cstheme="minorHAnsi"/>
          </w:rPr>
          <w:t>Visit Publication</w:t>
        </w:r>
      </w:hyperlink>
    </w:p>
    <w:p w14:paraId="4AC92AAB" w14:textId="45582C1A" w:rsidR="00F42332" w:rsidRPr="00F42332" w:rsidRDefault="00F42332" w:rsidP="00F42332">
      <w:pPr>
        <w:autoSpaceDE w:val="0"/>
        <w:autoSpaceDN w:val="0"/>
        <w:adjustRightInd w:val="0"/>
        <w:spacing w:after="120" w:line="240" w:lineRule="auto"/>
        <w:ind w:left="360" w:hanging="360"/>
        <w:rPr>
          <w:rFonts w:cstheme="minorHAnsi"/>
        </w:rPr>
      </w:pPr>
      <w:r w:rsidRPr="00F42332">
        <w:rPr>
          <w:rFonts w:cstheme="minorHAnsi"/>
        </w:rPr>
        <w:lastRenderedPageBreak/>
        <w:t xml:space="preserve">Wood, A.M., Joseph, S., </w:t>
      </w:r>
      <w:r>
        <w:rPr>
          <w:rFonts w:cstheme="minorHAnsi"/>
        </w:rPr>
        <w:t xml:space="preserve">&amp; </w:t>
      </w:r>
      <w:r w:rsidRPr="00F42332">
        <w:rPr>
          <w:rFonts w:cstheme="minorHAnsi"/>
        </w:rPr>
        <w:t xml:space="preserve">Linley, P. (2007). Coping style as a psychological resource of grateful people. </w:t>
      </w:r>
      <w:r w:rsidRPr="00F42332">
        <w:rPr>
          <w:rFonts w:cstheme="minorHAnsi"/>
          <w:i/>
        </w:rPr>
        <w:t>Journal of Social Clinical Psychology, 26</w:t>
      </w:r>
      <w:r>
        <w:rPr>
          <w:rFonts w:cstheme="minorHAnsi"/>
        </w:rPr>
        <w:t xml:space="preserve">, </w:t>
      </w:r>
      <w:r w:rsidRPr="00F42332">
        <w:rPr>
          <w:rFonts w:cstheme="minorHAnsi"/>
        </w:rPr>
        <w:t>1076–1093. doi:10.1521/jscp.2007.26.9.1076.</w:t>
      </w:r>
    </w:p>
    <w:p w14:paraId="76B10ECB" w14:textId="77777777" w:rsidR="00ED25FA" w:rsidRDefault="00F42332" w:rsidP="00ED25FA">
      <w:pPr>
        <w:autoSpaceDE w:val="0"/>
        <w:autoSpaceDN w:val="0"/>
        <w:adjustRightInd w:val="0"/>
        <w:spacing w:after="120" w:line="240" w:lineRule="auto"/>
        <w:ind w:left="360" w:hanging="360"/>
        <w:rPr>
          <w:rFonts w:cstheme="minorHAnsi"/>
        </w:rPr>
      </w:pPr>
      <w:r w:rsidRPr="00F42332">
        <w:rPr>
          <w:rFonts w:cstheme="minorHAnsi"/>
        </w:rPr>
        <w:t xml:space="preserve">Wood, A.M., Maltby, J., Stewart, N., Linley, P.A., </w:t>
      </w:r>
      <w:r>
        <w:rPr>
          <w:rFonts w:cstheme="minorHAnsi"/>
        </w:rPr>
        <w:t xml:space="preserve">&amp; </w:t>
      </w:r>
      <w:r w:rsidRPr="00F42332">
        <w:rPr>
          <w:rFonts w:cstheme="minorHAnsi"/>
        </w:rPr>
        <w:t>Joseph, S. (2008). A social</w:t>
      </w:r>
      <w:r>
        <w:rPr>
          <w:rFonts w:cstheme="minorHAnsi"/>
        </w:rPr>
        <w:t>-</w:t>
      </w:r>
      <w:r w:rsidRPr="00F42332">
        <w:rPr>
          <w:rFonts w:cstheme="minorHAnsi"/>
        </w:rPr>
        <w:t xml:space="preserve">cognitive model of trait and state levels of gratitude. </w:t>
      </w:r>
      <w:r w:rsidRPr="00F42332">
        <w:rPr>
          <w:rFonts w:cstheme="minorHAnsi"/>
          <w:i/>
        </w:rPr>
        <w:t>Emotion</w:t>
      </w:r>
      <w:r w:rsidRPr="00F42332">
        <w:rPr>
          <w:rFonts w:cstheme="minorHAnsi"/>
        </w:rPr>
        <w:t xml:space="preserve">, </w:t>
      </w:r>
      <w:r w:rsidRPr="00F42332">
        <w:rPr>
          <w:rFonts w:cstheme="minorHAnsi"/>
          <w:i/>
        </w:rPr>
        <w:t>8</w:t>
      </w:r>
      <w:r w:rsidR="00ED25FA">
        <w:rPr>
          <w:rFonts w:cstheme="minorHAnsi"/>
        </w:rPr>
        <w:t xml:space="preserve">(2), </w:t>
      </w:r>
      <w:r w:rsidRPr="00F42332">
        <w:rPr>
          <w:rFonts w:cstheme="minorHAnsi"/>
        </w:rPr>
        <w:t>281–290. doi:10.1037/1528-3542.8.2.281.</w:t>
      </w:r>
    </w:p>
    <w:p w14:paraId="632DB978" w14:textId="019185D9" w:rsidR="00F42332" w:rsidRPr="007409BC" w:rsidRDefault="00F42332" w:rsidP="00ED25FA">
      <w:pPr>
        <w:autoSpaceDE w:val="0"/>
        <w:autoSpaceDN w:val="0"/>
        <w:adjustRightInd w:val="0"/>
        <w:spacing w:after="120" w:line="240" w:lineRule="auto"/>
        <w:ind w:left="360" w:hanging="360"/>
        <w:rPr>
          <w:rFonts w:cstheme="minorHAnsi"/>
        </w:rPr>
      </w:pPr>
      <w:r>
        <w:t xml:space="preserve">Wilton, R. &amp; </w:t>
      </w:r>
      <w:proofErr w:type="spellStart"/>
      <w:r>
        <w:t>DeVerteuil</w:t>
      </w:r>
      <w:proofErr w:type="spellEnd"/>
      <w:r>
        <w:t xml:space="preserve">, G. (2006). Spaces of sobriety/sites of power: Examining social model alcohol recovery programs as therapeutic landscapes. </w:t>
      </w:r>
      <w:r w:rsidRPr="00812747">
        <w:rPr>
          <w:i/>
        </w:rPr>
        <w:t>Social Science &amp; Medicine, 63</w:t>
      </w:r>
      <w:r>
        <w:t xml:space="preserve">(3), 649-661 </w:t>
      </w:r>
      <w:r w:rsidRPr="00295CF2">
        <w:t>https://doi.org/10.1016/j.socscimed.2006.01.022</w:t>
      </w:r>
    </w:p>
    <w:p w14:paraId="53F312C4" w14:textId="50F806B0" w:rsidR="00DD21CF" w:rsidRPr="00F42332" w:rsidRDefault="00DD21CF" w:rsidP="00F42332">
      <w:pPr>
        <w:spacing w:after="120" w:line="240" w:lineRule="auto"/>
        <w:ind w:left="360" w:hanging="360"/>
        <w:rPr>
          <w:rFonts w:cstheme="minorHAnsi"/>
          <w:color w:val="303030"/>
          <w:shd w:val="clear" w:color="auto" w:fill="FFFFFF"/>
        </w:rPr>
      </w:pPr>
      <w:r w:rsidRPr="00F42332">
        <w:rPr>
          <w:rFonts w:cstheme="minorHAnsi"/>
          <w:color w:val="303030"/>
          <w:shd w:val="clear" w:color="auto" w:fill="FFFFFF"/>
        </w:rPr>
        <w:t xml:space="preserve">Yang, L.H., Wong, L.Y., </w:t>
      </w:r>
      <w:proofErr w:type="spellStart"/>
      <w:r w:rsidRPr="00F42332">
        <w:rPr>
          <w:rFonts w:cstheme="minorHAnsi"/>
          <w:color w:val="303030"/>
          <w:shd w:val="clear" w:color="auto" w:fill="FFFFFF"/>
        </w:rPr>
        <w:t>Grivel</w:t>
      </w:r>
      <w:proofErr w:type="spellEnd"/>
      <w:r w:rsidRPr="00F42332">
        <w:rPr>
          <w:rFonts w:cstheme="minorHAnsi"/>
          <w:color w:val="303030"/>
          <w:shd w:val="clear" w:color="auto" w:fill="FFFFFF"/>
        </w:rPr>
        <w:t xml:space="preserve">, M.M., &amp; </w:t>
      </w:r>
      <w:proofErr w:type="spellStart"/>
      <w:r w:rsidRPr="00F42332">
        <w:rPr>
          <w:rFonts w:cstheme="minorHAnsi"/>
          <w:color w:val="303030"/>
          <w:shd w:val="clear" w:color="auto" w:fill="FFFFFF"/>
        </w:rPr>
        <w:t>Hasin</w:t>
      </w:r>
      <w:proofErr w:type="spellEnd"/>
      <w:r w:rsidRPr="00F42332">
        <w:rPr>
          <w:rFonts w:cstheme="minorHAnsi"/>
          <w:color w:val="303030"/>
          <w:shd w:val="clear" w:color="auto" w:fill="FFFFFF"/>
        </w:rPr>
        <w:t xml:space="preserve">, D.S. (2017). Stigma and substance use disorders: </w:t>
      </w:r>
      <w:r w:rsidR="00ED25FA">
        <w:rPr>
          <w:rFonts w:cstheme="minorHAnsi"/>
          <w:color w:val="303030"/>
          <w:shd w:val="clear" w:color="auto" w:fill="FFFFFF"/>
        </w:rPr>
        <w:t>A</w:t>
      </w:r>
      <w:r w:rsidRPr="00F42332">
        <w:rPr>
          <w:rFonts w:cstheme="minorHAnsi"/>
          <w:color w:val="303030"/>
          <w:shd w:val="clear" w:color="auto" w:fill="FFFFFF"/>
        </w:rPr>
        <w:t>n international phenomenon. </w:t>
      </w:r>
      <w:r w:rsidRPr="00F42332">
        <w:rPr>
          <w:rFonts w:cstheme="minorHAnsi"/>
          <w:i/>
          <w:iCs/>
          <w:color w:val="303030"/>
          <w:shd w:val="clear" w:color="auto" w:fill="FFFFFF"/>
        </w:rPr>
        <w:t>Current Opinion in Psychiatry</w:t>
      </w:r>
      <w:r w:rsidRPr="00F42332">
        <w:rPr>
          <w:rFonts w:cstheme="minorHAnsi"/>
          <w:color w:val="303030"/>
          <w:shd w:val="clear" w:color="auto" w:fill="FFFFFF"/>
        </w:rPr>
        <w:t>, </w:t>
      </w:r>
      <w:r w:rsidRPr="00F42332">
        <w:rPr>
          <w:rFonts w:cstheme="minorHAnsi"/>
          <w:i/>
          <w:iCs/>
          <w:color w:val="303030"/>
          <w:shd w:val="clear" w:color="auto" w:fill="FFFFFF"/>
        </w:rPr>
        <w:t>30</w:t>
      </w:r>
      <w:r w:rsidRPr="00F42332">
        <w:rPr>
          <w:rFonts w:cstheme="minorHAnsi"/>
          <w:color w:val="303030"/>
          <w:shd w:val="clear" w:color="auto" w:fill="FFFFFF"/>
        </w:rPr>
        <w:t>(5), 378–388. doi:10.1097/YCO.0000000000000351</w:t>
      </w:r>
    </w:p>
    <w:p w14:paraId="79B8B38B" w14:textId="77777777" w:rsidR="0004149F" w:rsidRPr="00F42332" w:rsidRDefault="0004149F" w:rsidP="00F42332">
      <w:pPr>
        <w:autoSpaceDE w:val="0"/>
        <w:autoSpaceDN w:val="0"/>
        <w:adjustRightInd w:val="0"/>
        <w:spacing w:after="120" w:line="240" w:lineRule="auto"/>
        <w:rPr>
          <w:rFonts w:cstheme="minorHAnsi"/>
          <w:color w:val="000000"/>
        </w:rPr>
      </w:pPr>
    </w:p>
    <w:p w14:paraId="1DB557D4" w14:textId="77777777" w:rsidR="00F42332" w:rsidRPr="007409BC" w:rsidRDefault="00F42332">
      <w:pPr>
        <w:spacing w:after="0" w:line="240" w:lineRule="auto"/>
        <w:rPr>
          <w:rFonts w:cstheme="minorHAnsi"/>
        </w:rPr>
      </w:pPr>
    </w:p>
    <w:sectPr w:rsidR="00F42332" w:rsidRPr="0074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68A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A5820"/>
    <w:multiLevelType w:val="multilevel"/>
    <w:tmpl w:val="336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CC47AC"/>
    <w:multiLevelType w:val="hybridMultilevel"/>
    <w:tmpl w:val="90827264"/>
    <w:lvl w:ilvl="0" w:tplc="E25C87A4">
      <w:start w:val="1"/>
      <w:numFmt w:val="decimal"/>
      <w:pStyle w:val="NoteLevel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225F8"/>
    <w:multiLevelType w:val="hybridMultilevel"/>
    <w:tmpl w:val="8A7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A74DC"/>
    <w:multiLevelType w:val="hybridMultilevel"/>
    <w:tmpl w:val="09C67476"/>
    <w:lvl w:ilvl="0" w:tplc="73FCF97A">
      <w:start w:val="1"/>
      <w:numFmt w:val="decimal"/>
      <w:pStyle w:val="Note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94711"/>
    <w:multiLevelType w:val="hybridMultilevel"/>
    <w:tmpl w:val="42809B88"/>
    <w:lvl w:ilvl="0" w:tplc="E3EA38E4">
      <w:start w:val="1"/>
      <w:numFmt w:val="bullet"/>
      <w:lvlText w:val=""/>
      <w:lvlJc w:val="left"/>
      <w:pPr>
        <w:ind w:left="720" w:hanging="360"/>
      </w:pPr>
      <w:rPr>
        <w:rFonts w:ascii="Symbol" w:hAnsi="Symbol" w:hint="default"/>
        <w:color w:val="000000" w:themeColor="tex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5228A"/>
    <w:multiLevelType w:val="hybridMultilevel"/>
    <w:tmpl w:val="CED07AAC"/>
    <w:lvl w:ilvl="0" w:tplc="7AEC1610">
      <w:start w:val="1"/>
      <w:numFmt w:val="bullet"/>
      <w:pStyle w:val="NoteLevel2"/>
      <w:lvlText w:val=""/>
      <w:lvlJc w:val="left"/>
      <w:pPr>
        <w:ind w:left="1080" w:hanging="360"/>
      </w:pPr>
      <w:rPr>
        <w:rFonts w:ascii="Symbol" w:hAnsi="Symbol" w:hint="default"/>
        <w:color w:val="000000" w:themeColor="text1"/>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13"/>
    <w:rsid w:val="0004149F"/>
    <w:rsid w:val="00062601"/>
    <w:rsid w:val="0006731D"/>
    <w:rsid w:val="000C7BB6"/>
    <w:rsid w:val="000D69DF"/>
    <w:rsid w:val="000E1225"/>
    <w:rsid w:val="000F6B13"/>
    <w:rsid w:val="0011045B"/>
    <w:rsid w:val="00196FBF"/>
    <w:rsid w:val="001C6C32"/>
    <w:rsid w:val="001D06E1"/>
    <w:rsid w:val="00206461"/>
    <w:rsid w:val="00206E45"/>
    <w:rsid w:val="00295CF2"/>
    <w:rsid w:val="002D038A"/>
    <w:rsid w:val="002F41EE"/>
    <w:rsid w:val="00306031"/>
    <w:rsid w:val="0031701F"/>
    <w:rsid w:val="00342917"/>
    <w:rsid w:val="00346954"/>
    <w:rsid w:val="003741AD"/>
    <w:rsid w:val="003C57A2"/>
    <w:rsid w:val="00423515"/>
    <w:rsid w:val="004B094C"/>
    <w:rsid w:val="004F2458"/>
    <w:rsid w:val="004F5614"/>
    <w:rsid w:val="00550CF4"/>
    <w:rsid w:val="00565374"/>
    <w:rsid w:val="005B0931"/>
    <w:rsid w:val="005B5E7C"/>
    <w:rsid w:val="005E4C89"/>
    <w:rsid w:val="006145A5"/>
    <w:rsid w:val="00626073"/>
    <w:rsid w:val="006604AC"/>
    <w:rsid w:val="006B1953"/>
    <w:rsid w:val="006D2223"/>
    <w:rsid w:val="006E5B0F"/>
    <w:rsid w:val="007124DD"/>
    <w:rsid w:val="007409BC"/>
    <w:rsid w:val="00755C58"/>
    <w:rsid w:val="007B4EF7"/>
    <w:rsid w:val="007F7E69"/>
    <w:rsid w:val="00812747"/>
    <w:rsid w:val="00816195"/>
    <w:rsid w:val="008318C4"/>
    <w:rsid w:val="00856B98"/>
    <w:rsid w:val="00886419"/>
    <w:rsid w:val="008B1688"/>
    <w:rsid w:val="008D45C5"/>
    <w:rsid w:val="009007B5"/>
    <w:rsid w:val="00900B43"/>
    <w:rsid w:val="009111D0"/>
    <w:rsid w:val="00957102"/>
    <w:rsid w:val="00982158"/>
    <w:rsid w:val="00993255"/>
    <w:rsid w:val="009A0792"/>
    <w:rsid w:val="009B28EC"/>
    <w:rsid w:val="009D63CB"/>
    <w:rsid w:val="009E3607"/>
    <w:rsid w:val="009F0740"/>
    <w:rsid w:val="009F71C7"/>
    <w:rsid w:val="00A2238B"/>
    <w:rsid w:val="00A36F7C"/>
    <w:rsid w:val="00A4734F"/>
    <w:rsid w:val="00A541F3"/>
    <w:rsid w:val="00AB0250"/>
    <w:rsid w:val="00AE10C2"/>
    <w:rsid w:val="00B17868"/>
    <w:rsid w:val="00B2291C"/>
    <w:rsid w:val="00B32F09"/>
    <w:rsid w:val="00B86D25"/>
    <w:rsid w:val="00BA76A8"/>
    <w:rsid w:val="00BD3482"/>
    <w:rsid w:val="00BE442C"/>
    <w:rsid w:val="00C5741C"/>
    <w:rsid w:val="00C91DD2"/>
    <w:rsid w:val="00DA5898"/>
    <w:rsid w:val="00DB604A"/>
    <w:rsid w:val="00DC565E"/>
    <w:rsid w:val="00DC77A7"/>
    <w:rsid w:val="00DD21CF"/>
    <w:rsid w:val="00DD4DB9"/>
    <w:rsid w:val="00DD5D87"/>
    <w:rsid w:val="00E12F17"/>
    <w:rsid w:val="00E26ADC"/>
    <w:rsid w:val="00E473DB"/>
    <w:rsid w:val="00E75A43"/>
    <w:rsid w:val="00EA14B3"/>
    <w:rsid w:val="00EB6193"/>
    <w:rsid w:val="00ED25FA"/>
    <w:rsid w:val="00EF2A6A"/>
    <w:rsid w:val="00F21BE0"/>
    <w:rsid w:val="00F23C3D"/>
    <w:rsid w:val="00F42332"/>
    <w:rsid w:val="00F4290C"/>
    <w:rsid w:val="00F46FB0"/>
    <w:rsid w:val="00F5136A"/>
    <w:rsid w:val="00F95EE2"/>
    <w:rsid w:val="00FD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BC2D"/>
  <w15:chartTrackingRefBased/>
  <w15:docId w15:val="{DF196B96-8095-4999-A5D3-FEB9862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B13"/>
  </w:style>
  <w:style w:type="paragraph" w:styleId="Heading1">
    <w:name w:val="heading 1"/>
    <w:basedOn w:val="Normal"/>
    <w:next w:val="Normal"/>
    <w:link w:val="Heading1Char"/>
    <w:uiPriority w:val="9"/>
    <w:qFormat/>
    <w:rsid w:val="00423515"/>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Heading2">
    <w:name w:val="heading 2"/>
    <w:basedOn w:val="Normal"/>
    <w:next w:val="Normal"/>
    <w:link w:val="Heading2Char"/>
    <w:uiPriority w:val="9"/>
    <w:unhideWhenUsed/>
    <w:qFormat/>
    <w:rsid w:val="009D63CB"/>
    <w:pPr>
      <w:keepNext/>
      <w:keepLines/>
      <w:spacing w:before="40" w:after="0"/>
      <w:outlineLvl w:val="1"/>
    </w:pPr>
    <w:rPr>
      <w:rFonts w:asciiTheme="majorHAnsi" w:eastAsiaTheme="majorEastAsia" w:hAnsiTheme="majorHAnsi" w:cstheme="majorBidi"/>
      <w:b/>
      <w:color w:val="385623" w:themeColor="accent6" w:themeShade="80"/>
      <w:sz w:val="26"/>
      <w:szCs w:val="26"/>
    </w:rPr>
  </w:style>
  <w:style w:type="paragraph" w:styleId="Heading3">
    <w:name w:val="heading 3"/>
    <w:basedOn w:val="Normal"/>
    <w:next w:val="Normal"/>
    <w:link w:val="Heading3Char"/>
    <w:uiPriority w:val="9"/>
    <w:unhideWhenUsed/>
    <w:qFormat/>
    <w:rsid w:val="005E4C89"/>
    <w:pPr>
      <w:keepNext/>
      <w:keepLines/>
      <w:spacing w:before="120" w:after="120"/>
      <w:outlineLvl w:val="2"/>
    </w:pPr>
    <w:rPr>
      <w:rFonts w:eastAsiaTheme="majorEastAsia" w:cstheme="majorBidi"/>
      <w:b/>
      <w:color w:val="385623"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13"/>
    <w:rPr>
      <w:color w:val="0563C1" w:themeColor="hyperlink"/>
      <w:u w:val="single"/>
    </w:rPr>
  </w:style>
  <w:style w:type="paragraph" w:styleId="ListParagraph">
    <w:name w:val="List Paragraph"/>
    <w:basedOn w:val="Normal"/>
    <w:uiPriority w:val="34"/>
    <w:qFormat/>
    <w:rsid w:val="000F6B13"/>
    <w:pPr>
      <w:ind w:left="720"/>
      <w:contextualSpacing/>
    </w:pPr>
  </w:style>
  <w:style w:type="character" w:styleId="Emphasis">
    <w:name w:val="Emphasis"/>
    <w:basedOn w:val="DefaultParagraphFont"/>
    <w:uiPriority w:val="20"/>
    <w:qFormat/>
    <w:rsid w:val="00DD5D87"/>
    <w:rPr>
      <w:i/>
      <w:iCs/>
    </w:rPr>
  </w:style>
  <w:style w:type="paragraph" w:styleId="NormalWeb">
    <w:name w:val="Normal (Web)"/>
    <w:basedOn w:val="Normal"/>
    <w:uiPriority w:val="99"/>
    <w:semiHidden/>
    <w:unhideWhenUsed/>
    <w:rsid w:val="0066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755C58"/>
  </w:style>
  <w:style w:type="character" w:customStyle="1" w:styleId="ref-vol">
    <w:name w:val="ref-vol"/>
    <w:basedOn w:val="DefaultParagraphFont"/>
    <w:rsid w:val="00755C58"/>
  </w:style>
  <w:style w:type="character" w:styleId="Strong">
    <w:name w:val="Strong"/>
    <w:basedOn w:val="DefaultParagraphFont"/>
    <w:uiPriority w:val="22"/>
    <w:qFormat/>
    <w:rsid w:val="002D038A"/>
    <w:rPr>
      <w:b/>
      <w:bCs/>
    </w:rPr>
  </w:style>
  <w:style w:type="character" w:customStyle="1" w:styleId="hlfld-contribauthor">
    <w:name w:val="hlfld-contribauthor"/>
    <w:basedOn w:val="DefaultParagraphFont"/>
    <w:rsid w:val="00196FBF"/>
  </w:style>
  <w:style w:type="character" w:customStyle="1" w:styleId="nlmgiven-names">
    <w:name w:val="nlm_given-names"/>
    <w:basedOn w:val="DefaultParagraphFont"/>
    <w:rsid w:val="00196FBF"/>
  </w:style>
  <w:style w:type="character" w:customStyle="1" w:styleId="nlmyear">
    <w:name w:val="nlm_year"/>
    <w:basedOn w:val="DefaultParagraphFont"/>
    <w:rsid w:val="00196FBF"/>
  </w:style>
  <w:style w:type="character" w:customStyle="1" w:styleId="nlmarticle-title">
    <w:name w:val="nlm_article-title"/>
    <w:basedOn w:val="DefaultParagraphFont"/>
    <w:rsid w:val="00196FBF"/>
  </w:style>
  <w:style w:type="character" w:customStyle="1" w:styleId="nlmfpage">
    <w:name w:val="nlm_fpage"/>
    <w:basedOn w:val="DefaultParagraphFont"/>
    <w:rsid w:val="00196FBF"/>
  </w:style>
  <w:style w:type="character" w:customStyle="1" w:styleId="nlmlpage">
    <w:name w:val="nlm_lpage"/>
    <w:basedOn w:val="DefaultParagraphFont"/>
    <w:rsid w:val="00196FBF"/>
  </w:style>
  <w:style w:type="paragraph" w:styleId="BalloonText">
    <w:name w:val="Balloon Text"/>
    <w:basedOn w:val="Normal"/>
    <w:link w:val="BalloonTextChar"/>
    <w:uiPriority w:val="99"/>
    <w:semiHidden/>
    <w:unhideWhenUsed/>
    <w:rsid w:val="00AE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C2"/>
    <w:rPr>
      <w:rFonts w:ascii="Segoe UI" w:hAnsi="Segoe UI" w:cs="Segoe UI"/>
      <w:sz w:val="18"/>
      <w:szCs w:val="18"/>
    </w:rPr>
  </w:style>
  <w:style w:type="character" w:styleId="CommentReference">
    <w:name w:val="annotation reference"/>
    <w:basedOn w:val="DefaultParagraphFont"/>
    <w:uiPriority w:val="99"/>
    <w:semiHidden/>
    <w:unhideWhenUsed/>
    <w:rsid w:val="00AE10C2"/>
    <w:rPr>
      <w:sz w:val="16"/>
      <w:szCs w:val="16"/>
    </w:rPr>
  </w:style>
  <w:style w:type="paragraph" w:styleId="CommentText">
    <w:name w:val="annotation text"/>
    <w:basedOn w:val="Normal"/>
    <w:link w:val="CommentTextChar"/>
    <w:uiPriority w:val="99"/>
    <w:semiHidden/>
    <w:unhideWhenUsed/>
    <w:rsid w:val="00AE10C2"/>
    <w:pPr>
      <w:spacing w:line="240" w:lineRule="auto"/>
    </w:pPr>
    <w:rPr>
      <w:sz w:val="20"/>
      <w:szCs w:val="20"/>
    </w:rPr>
  </w:style>
  <w:style w:type="character" w:customStyle="1" w:styleId="CommentTextChar">
    <w:name w:val="Comment Text Char"/>
    <w:basedOn w:val="DefaultParagraphFont"/>
    <w:link w:val="CommentText"/>
    <w:uiPriority w:val="99"/>
    <w:semiHidden/>
    <w:rsid w:val="00AE10C2"/>
    <w:rPr>
      <w:sz w:val="20"/>
      <w:szCs w:val="20"/>
    </w:rPr>
  </w:style>
  <w:style w:type="paragraph" w:styleId="CommentSubject">
    <w:name w:val="annotation subject"/>
    <w:basedOn w:val="CommentText"/>
    <w:next w:val="CommentText"/>
    <w:link w:val="CommentSubjectChar"/>
    <w:uiPriority w:val="99"/>
    <w:semiHidden/>
    <w:unhideWhenUsed/>
    <w:rsid w:val="00AE10C2"/>
    <w:rPr>
      <w:b/>
      <w:bCs/>
    </w:rPr>
  </w:style>
  <w:style w:type="character" w:customStyle="1" w:styleId="CommentSubjectChar">
    <w:name w:val="Comment Subject Char"/>
    <w:basedOn w:val="CommentTextChar"/>
    <w:link w:val="CommentSubject"/>
    <w:uiPriority w:val="99"/>
    <w:semiHidden/>
    <w:rsid w:val="00AE10C2"/>
    <w:rPr>
      <w:b/>
      <w:bCs/>
      <w:sz w:val="20"/>
      <w:szCs w:val="20"/>
    </w:rPr>
  </w:style>
  <w:style w:type="character" w:customStyle="1" w:styleId="UnresolvedMention">
    <w:name w:val="Unresolved Mention"/>
    <w:basedOn w:val="DefaultParagraphFont"/>
    <w:uiPriority w:val="99"/>
    <w:semiHidden/>
    <w:unhideWhenUsed/>
    <w:rsid w:val="004F2458"/>
    <w:rPr>
      <w:color w:val="605E5C"/>
      <w:shd w:val="clear" w:color="auto" w:fill="E1DFDD"/>
    </w:rPr>
  </w:style>
  <w:style w:type="character" w:styleId="FollowedHyperlink">
    <w:name w:val="FollowedHyperlink"/>
    <w:basedOn w:val="DefaultParagraphFont"/>
    <w:uiPriority w:val="99"/>
    <w:semiHidden/>
    <w:unhideWhenUsed/>
    <w:rsid w:val="00DD21CF"/>
    <w:rPr>
      <w:color w:val="954F72" w:themeColor="followedHyperlink"/>
      <w:u w:val="single"/>
    </w:rPr>
  </w:style>
  <w:style w:type="character" w:customStyle="1" w:styleId="Heading1Char">
    <w:name w:val="Heading 1 Char"/>
    <w:basedOn w:val="DefaultParagraphFont"/>
    <w:link w:val="Heading1"/>
    <w:uiPriority w:val="9"/>
    <w:rsid w:val="00423515"/>
    <w:rPr>
      <w:rFonts w:asciiTheme="majorHAnsi" w:eastAsiaTheme="majorEastAsia" w:hAnsiTheme="majorHAnsi" w:cstheme="majorBidi"/>
      <w:color w:val="385623" w:themeColor="accent6" w:themeShade="80"/>
      <w:sz w:val="32"/>
      <w:szCs w:val="32"/>
    </w:rPr>
  </w:style>
  <w:style w:type="character" w:customStyle="1" w:styleId="Heading2Char">
    <w:name w:val="Heading 2 Char"/>
    <w:basedOn w:val="DefaultParagraphFont"/>
    <w:link w:val="Heading2"/>
    <w:uiPriority w:val="9"/>
    <w:rsid w:val="009D63CB"/>
    <w:rPr>
      <w:rFonts w:asciiTheme="majorHAnsi" w:eastAsiaTheme="majorEastAsia" w:hAnsiTheme="majorHAnsi" w:cstheme="majorBidi"/>
      <w:b/>
      <w:color w:val="385623" w:themeColor="accent6" w:themeShade="80"/>
      <w:sz w:val="26"/>
      <w:szCs w:val="26"/>
    </w:rPr>
  </w:style>
  <w:style w:type="character" w:customStyle="1" w:styleId="Heading3Char">
    <w:name w:val="Heading 3 Char"/>
    <w:basedOn w:val="DefaultParagraphFont"/>
    <w:link w:val="Heading3"/>
    <w:uiPriority w:val="9"/>
    <w:rsid w:val="005E4C89"/>
    <w:rPr>
      <w:rFonts w:eastAsiaTheme="majorEastAsia" w:cstheme="majorBidi"/>
      <w:b/>
      <w:color w:val="385623" w:themeColor="accent6" w:themeShade="80"/>
      <w:szCs w:val="24"/>
    </w:rPr>
  </w:style>
  <w:style w:type="paragraph" w:styleId="NoteLevel1">
    <w:name w:val="Note Level 1"/>
    <w:basedOn w:val="ListParagraph"/>
    <w:uiPriority w:val="99"/>
    <w:rsid w:val="005E4C89"/>
    <w:pPr>
      <w:numPr>
        <w:numId w:val="3"/>
      </w:numPr>
      <w:spacing w:after="120" w:line="240" w:lineRule="auto"/>
      <w:contextualSpacing w:val="0"/>
    </w:pPr>
    <w:rPr>
      <w:rFonts w:eastAsia="Times New Roman" w:cstheme="minorHAnsi"/>
      <w:b/>
      <w:i/>
      <w:color w:val="385623" w:themeColor="accent6" w:themeShade="80"/>
    </w:rPr>
  </w:style>
  <w:style w:type="paragraph" w:styleId="NoteLevel2">
    <w:name w:val="Note Level 2"/>
    <w:basedOn w:val="ListParagraph"/>
    <w:uiPriority w:val="99"/>
    <w:rsid w:val="005E4C89"/>
    <w:pPr>
      <w:numPr>
        <w:numId w:val="6"/>
      </w:numPr>
      <w:spacing w:after="0" w:line="240" w:lineRule="auto"/>
      <w:ind w:left="547" w:hanging="187"/>
      <w:contextualSpacing w:val="0"/>
    </w:pPr>
    <w:rPr>
      <w:rFonts w:eastAsia="Times New Roman" w:cstheme="minorHAnsi"/>
      <w:color w:val="000000"/>
    </w:rPr>
  </w:style>
  <w:style w:type="paragraph" w:styleId="NoteLevel4">
    <w:name w:val="Note Level 4"/>
    <w:basedOn w:val="ListParagraph"/>
    <w:uiPriority w:val="99"/>
    <w:rsid w:val="005E4C89"/>
    <w:pPr>
      <w:numPr>
        <w:numId w:val="2"/>
      </w:numPr>
      <w:spacing w:after="0" w:line="240" w:lineRule="auto"/>
      <w:ind w:left="990" w:hanging="27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0571">
      <w:bodyDiv w:val="1"/>
      <w:marLeft w:val="0"/>
      <w:marRight w:val="0"/>
      <w:marTop w:val="0"/>
      <w:marBottom w:val="0"/>
      <w:divBdr>
        <w:top w:val="none" w:sz="0" w:space="0" w:color="auto"/>
        <w:left w:val="none" w:sz="0" w:space="0" w:color="auto"/>
        <w:bottom w:val="none" w:sz="0" w:space="0" w:color="auto"/>
        <w:right w:val="none" w:sz="0" w:space="0" w:color="auto"/>
      </w:divBdr>
    </w:div>
    <w:div w:id="1280797968">
      <w:bodyDiv w:val="1"/>
      <w:marLeft w:val="0"/>
      <w:marRight w:val="0"/>
      <w:marTop w:val="0"/>
      <w:marBottom w:val="0"/>
      <w:divBdr>
        <w:top w:val="none" w:sz="0" w:space="0" w:color="auto"/>
        <w:left w:val="none" w:sz="0" w:space="0" w:color="auto"/>
        <w:bottom w:val="none" w:sz="0" w:space="0" w:color="auto"/>
        <w:right w:val="none" w:sz="0" w:space="0" w:color="auto"/>
      </w:divBdr>
    </w:div>
    <w:div w:id="1324894229">
      <w:bodyDiv w:val="1"/>
      <w:marLeft w:val="0"/>
      <w:marRight w:val="0"/>
      <w:marTop w:val="0"/>
      <w:marBottom w:val="0"/>
      <w:divBdr>
        <w:top w:val="none" w:sz="0" w:space="0" w:color="auto"/>
        <w:left w:val="none" w:sz="0" w:space="0" w:color="auto"/>
        <w:bottom w:val="none" w:sz="0" w:space="0" w:color="auto"/>
        <w:right w:val="none" w:sz="0" w:space="0" w:color="auto"/>
      </w:divBdr>
    </w:div>
    <w:div w:id="1525367466">
      <w:bodyDiv w:val="1"/>
      <w:marLeft w:val="0"/>
      <w:marRight w:val="0"/>
      <w:marTop w:val="0"/>
      <w:marBottom w:val="0"/>
      <w:divBdr>
        <w:top w:val="none" w:sz="0" w:space="0" w:color="auto"/>
        <w:left w:val="none" w:sz="0" w:space="0" w:color="auto"/>
        <w:bottom w:val="none" w:sz="0" w:space="0" w:color="auto"/>
        <w:right w:val="none" w:sz="0" w:space="0" w:color="auto"/>
      </w:divBdr>
    </w:div>
    <w:div w:id="19348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jsat.2014.12.001" TargetMode="External"/><Relationship Id="rId12" Type="http://schemas.openxmlformats.org/officeDocument/2006/relationships/hyperlink" Target="http://dx.doi.org/10.1136/bjsports-2016-096814" TargetMode="External"/><Relationship Id="rId13" Type="http://schemas.openxmlformats.org/officeDocument/2006/relationships/hyperlink" Target="https://doi.org/10.15288/jsad.2014.75.999" TargetMode="External"/><Relationship Id="rId14" Type="http://schemas.openxmlformats.org/officeDocument/2006/relationships/hyperlink" Target="http://dx.doi.org/10.1037/a002228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mpattc.org/" TargetMode="External"/><Relationship Id="rId7" Type="http://schemas.openxmlformats.org/officeDocument/2006/relationships/hyperlink" Target="https://store.samhsa.gov/system/files/pep12-recdef.pdf" TargetMode="External"/><Relationship Id="rId8" Type="http://schemas.openxmlformats.org/officeDocument/2006/relationships/hyperlink" Target="https://aaholidaygroup.wixsite.com/aaholidaygroup" TargetMode="External"/><Relationship Id="rId9" Type="http://schemas.openxmlformats.org/officeDocument/2006/relationships/hyperlink" Target="https://thephoenix.org/" TargetMode="External"/><Relationship Id="rId10" Type="http://schemas.openxmlformats.org/officeDocument/2006/relationships/hyperlink" Target="http://dx.doi.org/10.1037/adb000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3323</Words>
  <Characters>18942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Roget</dc:creator>
  <cp:keywords/>
  <dc:description/>
  <cp:lastModifiedBy>Alice A Booth</cp:lastModifiedBy>
  <cp:revision>2</cp:revision>
  <dcterms:created xsi:type="dcterms:W3CDTF">2019-12-19T17:22:00Z</dcterms:created>
  <dcterms:modified xsi:type="dcterms:W3CDTF">2019-12-19T17:22:00Z</dcterms:modified>
</cp:coreProperties>
</file>